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6"/>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尘肺病人医疗救助（按实）</w:t>
      </w:r>
      <w:r>
        <w:rPr>
          <w:rFonts w:hint="eastAsia" w:ascii="方正小标宋简体" w:hAnsi="宋体" w:eastAsia="方正小标宋简体"/>
          <w:sz w:val="44"/>
          <w:szCs w:val="44"/>
        </w:rPr>
        <w:t>项目支出绩效</w:t>
      </w:r>
    </w:p>
    <w:p>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自评报告</w:t>
      </w:r>
    </w:p>
    <w:p>
      <w:pPr>
        <w:pStyle w:val="6"/>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（部门单位自评）</w:t>
      </w:r>
    </w:p>
    <w:p>
      <w:pPr>
        <w:pStyle w:val="6"/>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（一）项目资金申报及批复情况。</w:t>
      </w:r>
    </w:p>
    <w:p>
      <w:pPr>
        <w:adjustRightInd w:val="0"/>
        <w:snapToGrid w:val="0"/>
        <w:spacing w:line="560" w:lineRule="exact"/>
        <w:ind w:firstLine="720"/>
        <w:rPr>
          <w:rFonts w:hint="default" w:ascii="仿宋_GB2312" w:hAnsi="宋体"/>
          <w:lang w:val="en-US"/>
        </w:rPr>
      </w:pPr>
      <w:r>
        <w:rPr>
          <w:rFonts w:hint="eastAsia" w:ascii="仿宋_GB2312" w:hAnsi="宋体"/>
          <w:lang w:val="zh-CN"/>
        </w:rPr>
        <w:t>为了加强社会救助，保障尘肺病人的基本生活，促进社会公平，维护社会和谐稳定，最大限度减轻尘肺病人医疗支出负担，对尘肺病人给予医疗方面的资金补助。</w:t>
      </w:r>
      <w:r>
        <w:rPr>
          <w:rFonts w:hint="eastAsia" w:ascii="仿宋_GB2312" w:hAnsi="宋体"/>
          <w:lang w:val="en-US" w:eastAsia="zh-CN"/>
        </w:rPr>
        <w:t>按照《关于印发峨边彝族自治县尘肺病患者医疗救助资金使用管理办法的通知》（峨边府办发〔2018〕3号），我县尘肺病患者应当纳入医疗救助人员范围。2021年我局向县财政局申报尘肺病人医疗救助（按实）预算项目，县财政局批复63万元用于尘肺病患者医疗救助，本级追加资金4.43万元，</w:t>
      </w:r>
      <w:r>
        <w:rPr>
          <w:rFonts w:hint="eastAsia" w:ascii="仿宋_GB2312" w:hAnsi="宋体"/>
          <w:lang w:val="zh-CN"/>
        </w:rPr>
        <w:t>符合资金管理办法等相关规定。</w:t>
      </w:r>
    </w:p>
    <w:p>
      <w:pPr>
        <w:numPr>
          <w:ilvl w:val="0"/>
          <w:numId w:val="1"/>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项目绩效目标。</w:t>
      </w:r>
    </w:p>
    <w:p>
      <w:pPr>
        <w:numPr>
          <w:numId w:val="0"/>
        </w:numPr>
        <w:adjustRightInd w:val="0"/>
        <w:snapToGrid w:val="0"/>
        <w:spacing w:line="560" w:lineRule="exact"/>
        <w:ind w:firstLine="640" w:firstLineChars="200"/>
        <w:rPr>
          <w:rFonts w:hint="default" w:ascii="仿宋_GB2312" w:hAnsi="宋体" w:eastAsia="仿宋_GB2312"/>
          <w:lang w:val="en-US" w:eastAsia="zh-CN"/>
        </w:rPr>
      </w:pPr>
      <w:r>
        <w:rPr>
          <w:rFonts w:hint="eastAsia" w:ascii="仿宋_GB2312" w:hAnsi="宋体"/>
          <w:lang w:val="en-US" w:eastAsia="zh-CN"/>
        </w:rPr>
        <w:t>2021年1月1日至2021年12月31日，完成尘肺病人医疗救助待遇的发放。截止2021年12月31日，我局支出31.92万元用于我县尘肺病患者医疗救助，完成了2021年全部救助任务。</w:t>
      </w:r>
    </w:p>
    <w:p>
      <w:pPr>
        <w:numPr>
          <w:ilvl w:val="0"/>
          <w:numId w:val="1"/>
        </w:numPr>
        <w:adjustRightInd w:val="0"/>
        <w:snapToGrid w:val="0"/>
        <w:spacing w:line="56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项目资金申报相符性。</w:t>
      </w:r>
    </w:p>
    <w:p>
      <w:pPr>
        <w:numPr>
          <w:numId w:val="0"/>
        </w:numPr>
        <w:adjustRightInd w:val="0"/>
        <w:snapToGrid w:val="0"/>
        <w:spacing w:line="560" w:lineRule="exact"/>
        <w:ind w:firstLine="640" w:firstLineChars="200"/>
        <w:rPr>
          <w:rFonts w:ascii="仿宋_GB2312" w:hAnsi="宋体"/>
          <w:lang w:val="zh-CN"/>
        </w:rPr>
      </w:pPr>
      <w:r>
        <w:rPr>
          <w:rFonts w:hint="eastAsia" w:ascii="仿宋_GB2312" w:hAnsi="宋体"/>
          <w:lang w:val="zh-CN"/>
        </w:rPr>
        <w:t>项目申报内容与具体实施内容相符、申报目标合理可行。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adjustRightInd w:val="0"/>
        <w:snapToGrid w:val="0"/>
        <w:spacing w:line="560" w:lineRule="exact"/>
        <w:ind w:firstLine="720"/>
        <w:rPr>
          <w:rFonts w:hint="default" w:ascii="楷体_GB2312" w:hAnsi="宋体" w:eastAsia="楷体_GB2312"/>
          <w:lang w:val="en-US" w:eastAsia="zh-CN"/>
        </w:rPr>
      </w:pPr>
      <w:r>
        <w:rPr>
          <w:rFonts w:hint="eastAsia" w:ascii="仿宋_GB2312" w:hAnsi="宋体"/>
          <w:lang w:val="en-US" w:eastAsia="zh-CN"/>
        </w:rPr>
        <w:t>2021年尘肺病人医疗救助（按实）预算资金63万元，本级追加资金4.43万元，实际到位资金67.43万元。其中，县级资金67.43万元。</w:t>
      </w:r>
    </w:p>
    <w:p>
      <w:pPr>
        <w:numPr>
          <w:ilvl w:val="0"/>
          <w:numId w:val="2"/>
        </w:num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资金使用。</w:t>
      </w:r>
    </w:p>
    <w:p>
      <w:pPr>
        <w:numPr>
          <w:numId w:val="0"/>
        </w:numPr>
        <w:adjustRightInd w:val="0"/>
        <w:snapToGrid w:val="0"/>
        <w:spacing w:line="560" w:lineRule="exact"/>
        <w:ind w:firstLine="640" w:firstLineChars="200"/>
        <w:rPr>
          <w:rFonts w:hint="default" w:ascii="仿宋_GB2312" w:hAnsi="宋体" w:eastAsia="仿宋_GB2312"/>
          <w:lang w:val="en-US" w:eastAsia="zh-CN"/>
        </w:rPr>
      </w:pPr>
      <w:r>
        <w:rPr>
          <w:rFonts w:hint="eastAsia" w:ascii="仿宋_GB2312" w:hAnsi="宋体"/>
          <w:lang w:val="en-US" w:eastAsia="zh-CN"/>
        </w:rPr>
        <w:t>2021年我县救助尘肺病患者106人，共计救助金额31.92万元，医疗救助药费及时拨付，有效的为尘肺病患者提供基本医疗保障，做到应救尽救。</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ascii="仿宋_GB2312" w:hAnsi="宋体"/>
          <w:lang w:val="zh-CN"/>
        </w:rPr>
      </w:pPr>
      <w:r>
        <w:rPr>
          <w:rFonts w:hint="eastAsia" w:ascii="仿宋_GB2312" w:hAnsi="宋体"/>
          <w:lang w:val="zh-CN"/>
        </w:rPr>
        <w:t>我局建立了资金预算、收支业务等系列财务管理制度，设置了财务管理机构财务室，严格资金先预算后使用、专款专用的原则，在收支业务发生后及时进行会计核算并进行账务处理，做到账实相符。</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ascii="仿宋_GB2312" w:hAnsi="宋体"/>
          <w:lang w:val="zh-CN"/>
        </w:rPr>
      </w:pPr>
      <w:r>
        <w:rPr>
          <w:rFonts w:hint="eastAsia" w:ascii="仿宋_GB2312" w:hAnsi="宋体"/>
          <w:lang w:val="en-US" w:eastAsia="zh-CN"/>
        </w:rPr>
        <w:t>按照《关于印发峨边彝族自治县尘肺病患者医疗救助资金使用管理办法的通知》（峨边府办发〔2018〕3号）要求，县域内就诊的和转诊到华西第四医院治疗的尘肺病患者需填写救助个人审批表，并经村（社）→乡（镇）签字盖章，再交到县医疗保障局综合业务股审核。获得批准后，救助时采用“一站式”服务方式，即患者在县域内以及华西第四医院治疗尘肺病（包括并发症）时，由救助资金管理机构直接与治疗机构对接完成患者相关保障政策外的治疗费用支付。</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基本解决我县尘肺病患者医疗保障，满足救助人员基本需求，坚持托底供养，为我县尘肺病患者提供基本医疗保障，做到应救尽救。医疗救助费用及时拨付，拨付准确率达</w:t>
      </w:r>
      <w:r>
        <w:rPr>
          <w:rFonts w:hint="eastAsia" w:ascii="仿宋_GB2312" w:hAnsi="宋体"/>
          <w:lang w:val="en-US" w:eastAsia="zh-CN"/>
        </w:rPr>
        <w:t>100%；2021年12月31日前完成所有救助资金发放，发放及时率达100%。</w:t>
      </w:r>
    </w:p>
    <w:p>
      <w:pPr>
        <w:numPr>
          <w:ilvl w:val="0"/>
          <w:numId w:val="3"/>
        </w:num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项目效益情况。</w:t>
      </w:r>
    </w:p>
    <w:p>
      <w:pPr>
        <w:numPr>
          <w:numId w:val="0"/>
        </w:numPr>
        <w:adjustRightInd w:val="0"/>
        <w:snapToGrid w:val="0"/>
        <w:spacing w:line="560" w:lineRule="exact"/>
        <w:rPr>
          <w:rFonts w:hint="eastAsia" w:ascii="仿宋_GB2312" w:hAnsi="宋体"/>
          <w:lang w:val="en-US" w:eastAsia="zh-CN"/>
        </w:rPr>
      </w:pPr>
      <w:r>
        <w:rPr>
          <w:rFonts w:hint="eastAsia" w:ascii="仿宋_GB2312" w:hAnsi="宋体"/>
          <w:lang w:val="en-US" w:eastAsia="zh-CN"/>
        </w:rPr>
        <w:t xml:space="preserve">    1、强化了政府托底职责，为尘肺病患者提供基本保障，解决了社会中困难人群的基本需求，完善了社会救助体系、编密织牢了尘肺病人的基本民生安全网。</w:t>
      </w:r>
    </w:p>
    <w:p>
      <w:pPr>
        <w:numPr>
          <w:numId w:val="0"/>
        </w:numPr>
        <w:adjustRightInd w:val="0"/>
        <w:snapToGrid w:val="0"/>
        <w:spacing w:line="560" w:lineRule="exact"/>
        <w:rPr>
          <w:rFonts w:ascii="楷体_GB2312" w:hAnsi="宋体" w:eastAsia="楷体_GB2312"/>
          <w:b/>
          <w:lang w:val="zh-CN"/>
        </w:rPr>
      </w:pPr>
      <w:r>
        <w:rPr>
          <w:rFonts w:hint="eastAsia" w:ascii="仿宋_GB2312" w:hAnsi="宋体"/>
          <w:lang w:val="en-US" w:eastAsia="zh-CN"/>
        </w:rPr>
        <w:t xml:space="preserve">    2、提高了尘肺病患者的生活水平，让他们享受到了发展成果。保证他们病有所医，确保了救治人员的身心健康。</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720"/>
        <w:rPr>
          <w:rFonts w:hint="eastAsia" w:ascii="仿宋_GB2312" w:hAnsi="仿宋_GB2312" w:eastAsia="仿宋_GB2312" w:cs="仿宋_GB2312"/>
          <w:b w:val="0"/>
          <w:bCs/>
          <w:lang w:val="zh-CN"/>
        </w:rPr>
      </w:pPr>
      <w:r>
        <w:rPr>
          <w:rFonts w:hint="eastAsia" w:ascii="仿宋_GB2312" w:hAnsi="仿宋_GB2312" w:eastAsia="仿宋_GB2312" w:cs="仿宋_GB2312"/>
          <w:b w:val="0"/>
          <w:bCs/>
          <w:lang w:val="zh-CN"/>
        </w:rPr>
        <w:t>无</w:t>
      </w:r>
    </w:p>
    <w:p>
      <w:pPr>
        <w:numPr>
          <w:ilvl w:val="0"/>
          <w:numId w:val="3"/>
        </w:numPr>
        <w:adjustRightInd w:val="0"/>
        <w:snapToGrid w:val="0"/>
        <w:spacing w:line="560" w:lineRule="exact"/>
        <w:ind w:left="0" w:leftChars="0" w:firstLine="720" w:firstLineChars="0"/>
        <w:rPr>
          <w:rFonts w:hint="eastAsia" w:ascii="楷体_GB2312" w:hAnsi="宋体" w:eastAsia="楷体_GB2312"/>
          <w:b/>
          <w:lang w:val="zh-CN"/>
        </w:rPr>
      </w:pPr>
      <w:r>
        <w:rPr>
          <w:rFonts w:hint="eastAsia" w:ascii="楷体_GB2312" w:hAnsi="宋体" w:eastAsia="楷体_GB2312"/>
          <w:b/>
          <w:lang w:val="zh-CN"/>
        </w:rPr>
        <w:t>相关建议。</w:t>
      </w:r>
    </w:p>
    <w:p>
      <w:pPr>
        <w:numPr>
          <w:numId w:val="0"/>
        </w:numPr>
        <w:adjustRightInd w:val="0"/>
        <w:snapToGrid w:val="0"/>
        <w:spacing w:line="560" w:lineRule="exact"/>
        <w:ind w:firstLine="640"/>
        <w:rPr>
          <w:rFonts w:hint="eastAsia"/>
          <w:lang w:val="en-US" w:eastAsia="zh-CN"/>
        </w:rPr>
      </w:pPr>
      <w:r>
        <w:rPr>
          <w:rFonts w:hint="eastAsia"/>
          <w:lang w:val="en-US" w:eastAsia="zh-CN"/>
        </w:rPr>
        <w:t>提高经办人员业务水平，强化责任，加强对救助人员的资格审核，及时申报审核情况。对符合救助条件的尘肺病患者要应救尽救，并及时将救助资金拨付到位。</w:t>
      </w:r>
    </w:p>
    <w:p>
      <w:pPr>
        <w:numPr>
          <w:numId w:val="0"/>
        </w:numPr>
        <w:adjustRightInd w:val="0"/>
        <w:snapToGrid w:val="0"/>
        <w:spacing w:line="560" w:lineRule="exact"/>
        <w:ind w:firstLine="640"/>
        <w:rPr>
          <w:rFonts w:hint="default"/>
          <w:lang w:val="en-US" w:eastAsia="zh-CN"/>
        </w:rPr>
      </w:pPr>
    </w:p>
    <w:p>
      <w:pPr>
        <w:numPr>
          <w:numId w:val="0"/>
        </w:numPr>
        <w:adjustRightInd w:val="0"/>
        <w:snapToGrid w:val="0"/>
        <w:spacing w:line="560" w:lineRule="exact"/>
        <w:ind w:firstLine="4160" w:firstLineChars="1300"/>
        <w:rPr>
          <w:rFonts w:hint="eastAsia"/>
          <w:lang w:val="en-US" w:eastAsia="zh-CN"/>
        </w:rPr>
      </w:pPr>
      <w:r>
        <w:rPr>
          <w:rFonts w:hint="eastAsia"/>
          <w:lang w:val="en-US" w:eastAsia="zh-CN"/>
        </w:rPr>
        <w:t>峨边彝族自治县医疗保障局</w:t>
      </w:r>
    </w:p>
    <w:p>
      <w:pPr>
        <w:numPr>
          <w:ilvl w:val="0"/>
          <w:numId w:val="0"/>
        </w:numPr>
        <w:adjustRightInd w:val="0"/>
        <w:snapToGrid w:val="0"/>
        <w:spacing w:line="560" w:lineRule="exact"/>
        <w:ind w:firstLine="4800" w:firstLineChars="1500"/>
        <w:rPr>
          <w:rFonts w:hint="eastAsia" w:ascii="仿宋_GB2312" w:hAnsi="仿宋_GB2312" w:eastAsia="仿宋_GB2312" w:cs="仿宋_GB2312"/>
          <w:lang w:val="en-US" w:eastAsia="zh-CN"/>
        </w:rPr>
      </w:pPr>
      <w:bookmarkStart w:id="0" w:name="_GoBack"/>
      <w:bookmarkEnd w:id="0"/>
      <w:r>
        <w:rPr>
          <w:rFonts w:hint="eastAsia" w:ascii="仿宋_GB2312" w:hAnsi="仿宋_GB2312" w:eastAsia="仿宋_GB2312" w:cs="仿宋_GB2312"/>
          <w:lang w:val="en-US" w:eastAsia="zh-CN"/>
        </w:rPr>
        <w:t>2022年7月25日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AC9CA"/>
    <w:multiLevelType w:val="singleLevel"/>
    <w:tmpl w:val="E85AC9CA"/>
    <w:lvl w:ilvl="0" w:tentative="0">
      <w:start w:val="2"/>
      <w:numFmt w:val="chineseCounting"/>
      <w:suff w:val="nothing"/>
      <w:lvlText w:val="（%1）"/>
      <w:lvlJc w:val="left"/>
      <w:rPr>
        <w:rFonts w:hint="eastAsia"/>
      </w:rPr>
    </w:lvl>
  </w:abstractNum>
  <w:abstractNum w:abstractNumId="1">
    <w:nsid w:val="319DD59B"/>
    <w:multiLevelType w:val="singleLevel"/>
    <w:tmpl w:val="319DD59B"/>
    <w:lvl w:ilvl="0" w:tentative="0">
      <w:start w:val="2"/>
      <w:numFmt w:val="chineseCounting"/>
      <w:suff w:val="nothing"/>
      <w:lvlText w:val="（%1）"/>
      <w:lvlJc w:val="left"/>
      <w:rPr>
        <w:rFonts w:hint="eastAsia"/>
      </w:rPr>
    </w:lvl>
  </w:abstractNum>
  <w:abstractNum w:abstractNumId="2">
    <w:nsid w:val="6A3AD094"/>
    <w:multiLevelType w:val="singleLevel"/>
    <w:tmpl w:val="6A3AD09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NmNzgyZmI3ZTQzZTEwNzE0NTFhODE5NjQ0ODIifQ=="/>
  </w:docVars>
  <w:rsids>
    <w:rsidRoot w:val="291C455A"/>
    <w:rsid w:val="00417211"/>
    <w:rsid w:val="004B6F67"/>
    <w:rsid w:val="00B53A36"/>
    <w:rsid w:val="0EDB478C"/>
    <w:rsid w:val="291C455A"/>
    <w:rsid w:val="2CCD3DB4"/>
    <w:rsid w:val="36926D0C"/>
    <w:rsid w:val="3D3F1AE1"/>
    <w:rsid w:val="41E10514"/>
    <w:rsid w:val="4AA25EB6"/>
    <w:rsid w:val="4DAF2BCF"/>
    <w:rsid w:val="4DDB6F66"/>
    <w:rsid w:val="551952E3"/>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ascii="Times New Roman" w:hAnsi="Times New Roman" w:eastAsia="仿宋_GB2312" w:cs="Times New Roman"/>
      <w:kern w:val="2"/>
      <w:sz w:val="18"/>
      <w:szCs w:val="18"/>
    </w:rPr>
  </w:style>
  <w:style w:type="character" w:customStyle="1" w:styleId="8">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1142</Characters>
  <Lines>6</Lines>
  <Paragraphs>1</Paragraphs>
  <TotalTime>15</TotalTime>
  <ScaleCrop>false</ScaleCrop>
  <LinksUpToDate>false</LinksUpToDate>
  <CharactersWithSpaces>1148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阿候尔批</cp:lastModifiedBy>
  <dcterms:modified xsi:type="dcterms:W3CDTF">2022-07-21T06:48:23Z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A12CE5E2675D4CCAB3C7150DA516C173</vt:lpwstr>
  </property>
</Properties>
</file>