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eastAsia" w:ascii="仿宋_GB2312" w:hAnsi="宋体"/>
          <w:szCs w:val="32"/>
          <w:lang w:val="en-US" w:eastAsia="zh-CN"/>
        </w:rPr>
      </w:pPr>
      <w:r>
        <w:rPr>
          <w:rFonts w:hint="eastAsia" w:ascii="仿宋_GB2312" w:hAnsi="宋体"/>
          <w:szCs w:val="32"/>
          <w:lang w:val="zh-CN"/>
        </w:rPr>
        <w:t>附件</w:t>
      </w:r>
      <w:r>
        <w:rPr>
          <w:rFonts w:hint="eastAsia" w:ascii="仿宋_GB2312" w:hAnsi="宋体"/>
          <w:szCs w:val="32"/>
          <w:lang w:val="en-US" w:eastAsia="zh-CN"/>
        </w:rPr>
        <w:t>5</w:t>
      </w:r>
    </w:p>
    <w:p>
      <w:pPr>
        <w:spacing w:line="312" w:lineRule="auto"/>
        <w:jc w:val="center"/>
        <w:outlineLvl w:val="1"/>
        <w:rPr>
          <w:rFonts w:ascii="方正小标宋简体" w:hAnsi="Cambria" w:eastAsia="方正小标宋简体"/>
          <w:bCs/>
          <w:sz w:val="44"/>
          <w:szCs w:val="44"/>
        </w:rPr>
      </w:pPr>
      <w:r>
        <w:rPr>
          <w:rFonts w:hint="eastAsia" w:ascii="方正小标宋简体" w:hAnsi="Cambria" w:eastAsia="方正小标宋简体"/>
          <w:bCs/>
          <w:sz w:val="44"/>
          <w:szCs w:val="44"/>
          <w:lang w:eastAsia="zh-CN"/>
        </w:rPr>
        <w:t>峨边彝族自治县</w:t>
      </w:r>
      <w:r>
        <w:rPr>
          <w:rFonts w:hint="eastAsia" w:ascii="方正小标宋简体" w:eastAsia="方正小标宋简体"/>
          <w:sz w:val="44"/>
          <w:szCs w:val="44"/>
        </w:rPr>
        <w:t>部门（单位）整体支出绩效评价报告</w:t>
      </w:r>
    </w:p>
    <w:p>
      <w:pPr>
        <w:ind w:firstLine="640"/>
      </w:pPr>
    </w:p>
    <w:p>
      <w:pPr>
        <w:ind w:firstLine="640"/>
      </w:pPr>
    </w:p>
    <w:p>
      <w:pPr>
        <w:ind w:firstLine="640"/>
      </w:pPr>
    </w:p>
    <w:p>
      <w:pPr>
        <w:ind w:firstLine="640"/>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rPr>
          <w:rFonts w:hint="eastAsia"/>
        </w:rPr>
      </w:pPr>
    </w:p>
    <w:p>
      <w:pPr>
        <w:ind w:firstLine="640"/>
        <w:rPr>
          <w:rFonts w:hint="eastAsia"/>
        </w:rPr>
      </w:pPr>
    </w:p>
    <w:p>
      <w:pPr>
        <w:ind w:firstLine="640"/>
        <w:rPr>
          <w:rFonts w:hint="eastAsia"/>
          <w:u w:val="single"/>
          <w:lang w:val="en-US" w:eastAsia="zh-CN"/>
        </w:rPr>
      </w:pPr>
      <w:r>
        <w:rPr>
          <w:rFonts w:hint="eastAsia"/>
          <w:lang w:eastAsia="zh-CN"/>
        </w:rPr>
        <w:t>实施单位：</w:t>
      </w:r>
      <w:r>
        <w:rPr>
          <w:rFonts w:hint="eastAsia"/>
          <w:u w:val="single"/>
          <w:lang w:val="en-US" w:eastAsia="zh-CN"/>
        </w:rPr>
        <w:t xml:space="preserve">    峨边彝族自治县医疗保障局      </w:t>
      </w:r>
    </w:p>
    <w:p>
      <w:pPr>
        <w:ind w:firstLine="640"/>
        <w:rPr>
          <w:rFonts w:hint="default"/>
          <w:u w:val="single"/>
          <w:lang w:val="en-US" w:eastAsia="zh-CN"/>
        </w:rPr>
      </w:pPr>
    </w:p>
    <w:p>
      <w:pPr>
        <w:ind w:firstLine="640"/>
        <w:rPr>
          <w:rFonts w:hint="eastAsia"/>
          <w:u w:val="single"/>
          <w:lang w:val="en-US" w:eastAsia="zh-CN"/>
        </w:rPr>
      </w:pPr>
      <w:r>
        <w:rPr>
          <w:rFonts w:hint="eastAsia"/>
          <w:lang w:eastAsia="zh-CN"/>
        </w:rPr>
        <w:t>主管部门：</w:t>
      </w:r>
      <w:r>
        <w:rPr>
          <w:rFonts w:hint="eastAsia"/>
          <w:u w:val="single"/>
          <w:lang w:val="en-US" w:eastAsia="zh-CN"/>
        </w:rPr>
        <w:t xml:space="preserve">                       （盖章）   </w:t>
      </w:r>
    </w:p>
    <w:p>
      <w:pPr>
        <w:ind w:firstLine="640"/>
        <w:rPr>
          <w:rFonts w:hint="eastAsia"/>
          <w:u w:val="single"/>
          <w:lang w:val="en-US" w:eastAsia="zh-CN"/>
        </w:rPr>
      </w:pPr>
    </w:p>
    <w:p>
      <w:pPr>
        <w:rPr>
          <w:rFonts w:hint="default" w:eastAsia="仿宋_GB2312"/>
          <w:lang w:val="en-US" w:eastAsia="zh-CN"/>
        </w:rPr>
      </w:pPr>
      <w:r>
        <w:rPr>
          <w:rFonts w:hint="eastAsia"/>
          <w:lang w:val="en-US" w:eastAsia="zh-CN"/>
        </w:rPr>
        <w:t xml:space="preserve">    评价时间：</w:t>
      </w:r>
      <w:r>
        <w:rPr>
          <w:rFonts w:hint="eastAsia"/>
          <w:u w:val="single"/>
          <w:lang w:val="en-US" w:eastAsia="zh-CN"/>
        </w:rPr>
        <w:t xml:space="preserve">         2021年6月30日          </w:t>
      </w:r>
    </w:p>
    <w:p/>
    <w:p/>
    <w:p/>
    <w:p/>
    <w:p/>
    <w:p/>
    <w:p>
      <w:pPr>
        <w:spacing w:line="580" w:lineRule="exact"/>
        <w:contextualSpacing/>
        <w:rPr>
          <w:rFonts w:hint="eastAsia" w:ascii="仿宋_GB2312" w:hAnsi="宋体"/>
          <w:szCs w:val="32"/>
          <w:lang w:val="zh-CN" w:eastAsia="zh-CN"/>
        </w:rPr>
      </w:pPr>
    </w:p>
    <w:p>
      <w:pPr>
        <w:widowControl/>
        <w:spacing w:line="580" w:lineRule="exact"/>
        <w:ind w:firstLine="1767" w:firstLineChars="400"/>
        <w:contextualSpacing/>
        <w:jc w:val="both"/>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医疗保障局</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20</w:t>
      </w:r>
      <w:r>
        <w:rPr>
          <w:rFonts w:hint="eastAsia" w:ascii="宋体" w:hAnsi="宋体" w:eastAsia="宋体"/>
          <w:b/>
          <w:sz w:val="44"/>
          <w:szCs w:val="44"/>
          <w:shd w:val="clear" w:color="auto" w:fill="FFFFFF"/>
        </w:rPr>
        <w:t>年度部门整体支出绩效评价</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（一）机构组成和机构职能</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办公室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负责文电、会务、档案、机要、财务等机关日常运转工作。承担干部人事、教育培训、党群、安全、保密、信息、宣传、信访、绩效管理、政务公开、行政复议、行政应诉和对外合作交流工作。组织拟订医疗保障工作规划，承担有关综合性文稿起草和史志编纂工作。建立健全相关信息发布和披露制度并牵头组织实施。组织办理人大代表建议、政协委员提案。负责办理局领导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综合业务股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组织实施医疗保障筹资和待遇政策，统筹城乡医疗保障待遇标准，承担医疗保障待遇管理工作，组织开展生育保险、医疗救助工作。统筹推进多层次医疗保障体系建设，建立健全医疗保障关系转移接续制度。组织实施长期护理保险制度改革方案。负责指导管理全县医疗保障经办服务和定点医药机构管理工作。拟订定点医药机构医保协议和支付管理、异地就医等管理办法和结算政策并组织实施，建立健全定点医药服务评价体系。推进医保支付方式改革，建立医保对医疗行为的激励约束机制以及对医疗费用的控制机制。督促医疗</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保障经办机构做好内控管理和风险防范等工作。组织执行全省城乡统一的医疗保障目录和支付标准，组织开展药品、医用耗材、医疗技术的经济性评价。组织实施药品、医用耗材价格和医疗服务项目、医疗服务设施收费等政策，建立价格信息监测制度。监督实施药品、医用耗材的招标采购、配送及结算管理政策。负责办理局领导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基金监管股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拟订医疗保障基金监督管理制度并组织实施，建立健全医疗保障基金安全防控机制。拟订定点医药机构医保协议，建立健全定点医药服务评价体系和医疗保障信用评价体系。负责指导管理全县医疗保障经办服务和定点医药机构管理工作。监督管理纳入医疗保障支付范围的医疗服务行为和医疗费用，规范医保经办业务，督促医疗保障经办机构做好内控管理和风险防范等工作，依法查处医疗保障领域违法违规行为。负责办理局领导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zh-CN" w:eastAsia="zh-CN"/>
        </w:rPr>
        <w:t>人员概况：</w:t>
      </w:r>
      <w:r>
        <w:rPr>
          <w:rFonts w:hint="eastAsia" w:ascii="仿宋_GB2312" w:hAnsi="仿宋_GB2312" w:eastAsia="仿宋_GB2312" w:cs="仿宋_GB2312"/>
          <w:i w:val="0"/>
          <w:caps w:val="0"/>
          <w:color w:val="auto"/>
          <w:spacing w:val="0"/>
          <w:sz w:val="32"/>
          <w:szCs w:val="32"/>
          <w:shd w:val="clear" w:fill="FFFFFF"/>
          <w:lang w:val="en-US" w:eastAsia="zh-CN"/>
        </w:rPr>
        <w:t>截至 20</w:t>
      </w:r>
      <w:r>
        <w:rPr>
          <w:rFonts w:hint="eastAsia" w:ascii="仿宋_GB2312" w:hAnsi="仿宋_GB2312" w:cs="仿宋_GB2312"/>
          <w:i w:val="0"/>
          <w:caps w:val="0"/>
          <w:color w:val="auto"/>
          <w:spacing w:val="0"/>
          <w:sz w:val="32"/>
          <w:szCs w:val="32"/>
          <w:shd w:val="clear" w:fill="FFFFFF"/>
          <w:lang w:val="en-US" w:eastAsia="zh-CN"/>
        </w:rPr>
        <w:t>20</w:t>
      </w:r>
      <w:r>
        <w:rPr>
          <w:rFonts w:hint="eastAsia" w:ascii="仿宋_GB2312" w:hAnsi="仿宋_GB2312" w:eastAsia="仿宋_GB2312" w:cs="仿宋_GB2312"/>
          <w:i w:val="0"/>
          <w:caps w:val="0"/>
          <w:color w:val="auto"/>
          <w:spacing w:val="0"/>
          <w:sz w:val="32"/>
          <w:szCs w:val="32"/>
          <w:shd w:val="clear" w:fill="FFFFFF"/>
          <w:lang w:val="en-US" w:eastAsia="zh-CN"/>
        </w:rPr>
        <w:t xml:space="preserve">年12月31日，我单位编制人数 19 人，年末实有人数 </w:t>
      </w:r>
      <w:r>
        <w:rPr>
          <w:rFonts w:hint="eastAsia" w:ascii="仿宋_GB2312" w:hAnsi="仿宋_GB2312" w:cs="仿宋_GB2312"/>
          <w:i w:val="0"/>
          <w:caps w:val="0"/>
          <w:color w:val="auto"/>
          <w:spacing w:val="0"/>
          <w:sz w:val="32"/>
          <w:szCs w:val="32"/>
          <w:shd w:val="clear" w:fill="FFFFFF"/>
          <w:lang w:val="en-US" w:eastAsia="zh-CN"/>
        </w:rPr>
        <w:t>16</w:t>
      </w:r>
      <w:r>
        <w:rPr>
          <w:rFonts w:hint="eastAsia" w:ascii="仿宋_GB2312" w:hAnsi="仿宋_GB2312" w:eastAsia="仿宋_GB2312" w:cs="仿宋_GB2312"/>
          <w:i w:val="0"/>
          <w:caps w:val="0"/>
          <w:color w:val="auto"/>
          <w:spacing w:val="0"/>
          <w:sz w:val="32"/>
          <w:szCs w:val="32"/>
          <w:shd w:val="clear" w:fill="FFFFFF"/>
          <w:lang w:val="en-US" w:eastAsia="zh-CN"/>
        </w:rPr>
        <w:t xml:space="preserve"> 人，较上年度增加</w:t>
      </w:r>
      <w:r>
        <w:rPr>
          <w:rFonts w:hint="eastAsia" w:ascii="仿宋_GB2312" w:hAnsi="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lang w:val="en-US" w:eastAsia="zh-CN"/>
        </w:rPr>
        <w:t xml:space="preserve"> 人。</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rPr>
      </w:pPr>
      <w:r>
        <w:rPr>
          <w:rFonts w:hint="eastAsia" w:ascii="仿宋_GB2312" w:hAnsi="宋体" w:cs="宋体"/>
          <w:color w:val="000000"/>
          <w:kern w:val="0"/>
          <w:szCs w:val="32"/>
          <w:shd w:val="clear" w:color="auto" w:fill="FFFFFF"/>
          <w:lang w:val="en-US" w:eastAsia="zh-CN"/>
        </w:rPr>
        <w:t>峨边彝族自治县医疗保障局2020年财政拨款预算收入1495.87万元，其中上级资金600.85万元，县级资金895.02万元。</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基本支出</w:t>
      </w:r>
      <w:r>
        <w:rPr>
          <w:rFonts w:hint="eastAsia" w:ascii="仿宋_GB2312" w:hAnsi="宋体" w:cs="宋体"/>
          <w:color w:val="000000"/>
          <w:kern w:val="0"/>
          <w:szCs w:val="32"/>
          <w:shd w:val="clear" w:color="auto" w:fill="FFFFFF"/>
          <w:lang w:val="en-US" w:eastAsia="zh-CN"/>
        </w:rPr>
        <w:t>260.7万元，项目支出1235.17万元，其中项目14个，具体支出为：城乡医疗保险缴费财政配套资金部分（按实）项目393.16万元;建国初期参加革命工作退休人员医疗费用（按实）项目20.71万元;档案归档管理费项目3万元；财政代缴贫困人口医疗保险个人缴费部分（按实）项目113.26万元；医疗保险征缴工作经费项目15万元；城乡基本医疗保险支出监督管理经费项目4万元；离休二残医疗费（按实）项目40万元；金保工程网络维护费项目10万元；尘肺病人医疗保险缴费代缴个人部分（按实）项目3.02万元；尘肺病患者医疗救助资金项目9.27万元；企业退休人员健康体检工作经费项目1.09万元；企业退休干部体检费（按实）项目18.81万元；2020年度省级财政困难群众社会保险个人缴费代缴资金600.85万元；定点医疗机构监督管理经费项目3万元。</w:t>
      </w:r>
      <w:bookmarkStart w:id="0" w:name="_GoBack"/>
      <w:bookmarkEnd w:id="0"/>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eastAsia="zh-CN"/>
        </w:rPr>
      </w:pPr>
      <w:r>
        <w:rPr>
          <w:rFonts w:hint="eastAsia" w:ascii="黑体" w:hAnsi="宋体" w:eastAsia="黑体" w:cs="宋体"/>
          <w:color w:val="000000"/>
          <w:kern w:val="0"/>
          <w:szCs w:val="32"/>
          <w:shd w:val="clear" w:color="auto" w:fill="FFFFFF"/>
        </w:rPr>
        <w:t>三、部门整体预算绩效管理情况</w:t>
      </w:r>
      <w:r>
        <w:rPr>
          <w:rFonts w:hint="eastAsia" w:ascii="黑体" w:hAnsi="宋体" w:eastAsia="黑体" w:cs="宋体"/>
          <w:color w:val="000000"/>
          <w:kern w:val="0"/>
          <w:szCs w:val="32"/>
          <w:shd w:val="clear" w:color="auto" w:fill="FFFFFF"/>
          <w:lang w:eastAsia="zh-CN"/>
        </w:rPr>
        <w:t>（根据指标体系表具体填列）</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cs="仿宋_GB2312"/>
          <w:sz w:val="32"/>
          <w:szCs w:val="32"/>
          <w:lang w:eastAsia="zh-CN"/>
        </w:rPr>
        <w:t>）预算管理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我单位实行预算管理制度，根据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财政局每年下发文件进行相应的预算管理编制和提交。严格预算执行，及时向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最大效用，实现预算管理的目标与效果。</w:t>
      </w:r>
    </w:p>
    <w:p>
      <w:pPr>
        <w:widowControl/>
        <w:numPr>
          <w:ilvl w:val="0"/>
          <w:numId w:val="1"/>
        </w:numPr>
        <w:adjustRightInd w:val="0"/>
        <w:snapToGrid w:val="0"/>
        <w:spacing w:line="580" w:lineRule="exact"/>
        <w:ind w:firstLine="640" w:firstLineChars="200"/>
        <w:contextualSpacing/>
        <w:jc w:val="left"/>
        <w:rPr>
          <w:rFonts w:hint="eastAsia" w:ascii="仿宋_GB2312" w:hAnsi="仿宋_GB2312" w:cs="仿宋_GB2312"/>
          <w:sz w:val="32"/>
          <w:szCs w:val="32"/>
          <w:lang w:eastAsia="zh-CN"/>
        </w:rPr>
      </w:pPr>
      <w:r>
        <w:rPr>
          <w:rFonts w:hint="eastAsia" w:ascii="仿宋_GB2312" w:hAnsi="仿宋_GB2312" w:cs="仿宋_GB2312"/>
          <w:sz w:val="32"/>
          <w:szCs w:val="32"/>
          <w:lang w:eastAsia="zh-CN"/>
        </w:rPr>
        <w:t>内部控制管理</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cs="仿宋_GB2312"/>
          <w:sz w:val="32"/>
          <w:szCs w:val="32"/>
          <w:lang w:eastAsia="zh-CN"/>
        </w:rPr>
      </w:pPr>
      <w:r>
        <w:rPr>
          <w:rFonts w:hint="eastAsia" w:ascii="仿宋_GB2312" w:hAnsi="仿宋_GB2312" w:cs="仿宋_GB2312"/>
          <w:sz w:val="32"/>
          <w:szCs w:val="32"/>
          <w:lang w:eastAsia="zh-CN"/>
        </w:rPr>
        <w:t>我局内控制度建设完整，执行规范。</w:t>
      </w:r>
    </w:p>
    <w:p>
      <w:pPr>
        <w:widowControl/>
        <w:numPr>
          <w:ilvl w:val="0"/>
          <w:numId w:val="1"/>
        </w:numPr>
        <w:adjustRightInd w:val="0"/>
        <w:snapToGrid w:val="0"/>
        <w:spacing w:line="580" w:lineRule="exact"/>
        <w:ind w:left="0" w:leftChars="0" w:firstLine="640" w:firstLineChars="200"/>
        <w:contextualSpacing/>
        <w:jc w:val="left"/>
        <w:rPr>
          <w:rFonts w:hint="eastAsia" w:ascii="仿宋_GB2312" w:hAnsi="仿宋_GB2312" w:cs="仿宋_GB2312"/>
          <w:sz w:val="32"/>
          <w:szCs w:val="32"/>
          <w:lang w:eastAsia="zh-CN"/>
        </w:rPr>
      </w:pPr>
      <w:r>
        <w:rPr>
          <w:rFonts w:hint="eastAsia" w:ascii="仿宋_GB2312" w:hAnsi="仿宋_GB2312" w:cs="仿宋_GB2312"/>
          <w:sz w:val="32"/>
          <w:szCs w:val="32"/>
          <w:lang w:eastAsia="zh-CN"/>
        </w:rPr>
        <w:t>完成结果</w:t>
      </w:r>
    </w:p>
    <w:p>
      <w:pPr>
        <w:widowControl/>
        <w:numPr>
          <w:ilvl w:val="0"/>
          <w:numId w:val="0"/>
        </w:numPr>
        <w:adjustRightInd w:val="0"/>
        <w:snapToGrid w:val="0"/>
        <w:spacing w:line="580" w:lineRule="exact"/>
        <w:ind w:leftChars="200"/>
        <w:contextualSpacing/>
        <w:jc w:val="left"/>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我局项目预算年终按实执行。</w:t>
      </w:r>
      <w:r>
        <w:rPr>
          <w:rFonts w:hint="eastAsia" w:ascii="仿宋_GB2312" w:hAnsi="仿宋_GB2312" w:eastAsia="仿宋_GB2312" w:cs="仿宋_GB2312"/>
          <w:sz w:val="32"/>
          <w:szCs w:val="32"/>
        </w:rPr>
        <w:t>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2.绩效结果应用</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我局按要求将部门整体绩效自评情况和自行组织的评价情况向社会公开。</w:t>
      </w:r>
    </w:p>
    <w:p>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自评质量</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我局整体支出自评准确。</w:t>
      </w:r>
    </w:p>
    <w:p>
      <w:pPr>
        <w:widowControl/>
        <w:numPr>
          <w:ilvl w:val="0"/>
          <w:numId w:val="2"/>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整改反馈</w:t>
      </w:r>
    </w:p>
    <w:p>
      <w:pPr>
        <w:widowControl/>
        <w:numPr>
          <w:ilvl w:val="0"/>
          <w:numId w:val="0"/>
        </w:numPr>
        <w:adjustRightInd w:val="0"/>
        <w:snapToGrid w:val="0"/>
        <w:spacing w:line="580" w:lineRule="exact"/>
        <w:ind w:left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我局</w:t>
      </w:r>
      <w:r>
        <w:rPr>
          <w:rFonts w:hint="default" w:ascii="仿宋_GB2312" w:hAnsi="宋体" w:cs="宋体"/>
          <w:color w:val="000000"/>
          <w:kern w:val="0"/>
          <w:szCs w:val="32"/>
          <w:shd w:val="clear" w:color="auto" w:fill="FFFFFF"/>
          <w:lang w:val="en-US" w:eastAsia="zh-CN"/>
        </w:rPr>
        <w:t>在规定时间内向财政部门反馈应用绩效结果报告</w:t>
      </w:r>
      <w:r>
        <w:rPr>
          <w:rFonts w:hint="eastAsia" w:ascii="仿宋_GB2312" w:hAnsi="宋体" w:cs="宋体"/>
          <w:color w:val="000000"/>
          <w:kern w:val="0"/>
          <w:szCs w:val="32"/>
          <w:shd w:val="clear" w:color="auto" w:fill="FFFFFF"/>
          <w:lang w:val="en-US"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 关于开展20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lang w:val="zh-CN"/>
        </w:rPr>
        <w:t>年财政绩效评价工作的通知》文件精神，</w:t>
      </w:r>
      <w:r>
        <w:rPr>
          <w:rFonts w:hint="eastAsia" w:ascii="仿宋_GB2312" w:hAnsi="宋体" w:cs="宋体"/>
          <w:color w:val="000000"/>
          <w:kern w:val="0"/>
          <w:szCs w:val="32"/>
          <w:shd w:val="clear" w:color="auto" w:fill="FFFFFF"/>
          <w:lang w:val="en-US" w:eastAsia="zh-CN"/>
        </w:rPr>
        <w:t>峨边彝族自治县医疗保障局认真组织开展了部门整体支出绩效评价工作，绩效评价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97</w:t>
      </w:r>
      <w:r>
        <w:rPr>
          <w:rFonts w:hint="eastAsia" w:ascii="仿宋_GB2312" w:hAnsi="宋体" w:cs="宋体"/>
          <w:color w:val="000000"/>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无问题。</w:t>
      </w:r>
    </w:p>
    <w:p>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pStyle w:val="15"/>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加大宣传力度。进一步利用有效途径加大对基本医疗保险政策的宣传，为医保事业的发展</w:t>
      </w:r>
      <w:r>
        <w:rPr>
          <w:rFonts w:hint="eastAsia" w:ascii="仿宋_GB2312" w:hAnsi="仿宋_GB2312" w:eastAsia="仿宋_GB2312" w:cs="仿宋_GB2312"/>
          <w:sz w:val="32"/>
          <w:szCs w:val="32"/>
          <w:lang w:eastAsia="zh-CN"/>
        </w:rPr>
        <w:t>营</w:t>
      </w:r>
      <w:r>
        <w:rPr>
          <w:rFonts w:hint="eastAsia" w:ascii="仿宋_GB2312" w:hAnsi="仿宋_GB2312" w:eastAsia="仿宋_GB2312" w:cs="仿宋_GB2312"/>
          <w:sz w:val="32"/>
          <w:szCs w:val="32"/>
        </w:rPr>
        <w:t>造良好的社会环境。</w:t>
      </w:r>
    </w:p>
    <w:p>
      <w:pPr>
        <w:pStyle w:val="15"/>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完善付费总额控制方案。不断完善基本医疗保险住院付费总额控制和城乡居民基本医疗保险门诊统筹总额控制。</w:t>
      </w:r>
    </w:p>
    <w:p>
      <w:pPr>
        <w:pStyle w:val="15"/>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加强服务窗口建设。继续加强医疗保险管理中心的政策学习和业务培训，不断提高政策水平和业务素质，加强爱岗敬业教育，提高服务质量。</w:t>
      </w:r>
    </w:p>
    <w:p>
      <w:pPr>
        <w:pStyle w:val="15"/>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分解目标落实责任。继续实行量化目标管理，将目标分解到各股室，各股科室再将工作目标分解到个人。</w:t>
      </w:r>
    </w:p>
    <w:p>
      <w:pPr>
        <w:pStyle w:val="15"/>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rPr>
        <w:t>加大对定点医疗机构监管和审核力度，确保医疗保险基金的正常运转。</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p>
    <w:p>
      <w:pPr>
        <w:widowControl/>
        <w:numPr>
          <w:ilvl w:val="0"/>
          <w:numId w:val="0"/>
        </w:numPr>
        <w:adjustRightInd w:val="0"/>
        <w:snapToGrid w:val="0"/>
        <w:spacing w:line="580" w:lineRule="exact"/>
        <w:ind w:left="6080" w:hanging="6080" w:hangingChars="19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峨边彝族自治县医疗保障局                                       2021年6月30日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pPr>
          <w:pStyle w:val="4"/>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4"/>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77CE77"/>
    <w:multiLevelType w:val="singleLevel"/>
    <w:tmpl w:val="FC77CE77"/>
    <w:lvl w:ilvl="0" w:tentative="0">
      <w:start w:val="3"/>
      <w:numFmt w:val="chineseCounting"/>
      <w:suff w:val="nothing"/>
      <w:lvlText w:val="（%1）"/>
      <w:lvlJc w:val="left"/>
      <w:rPr>
        <w:rFonts w:hint="eastAsia"/>
      </w:rPr>
    </w:lvl>
  </w:abstractNum>
  <w:abstractNum w:abstractNumId="1">
    <w:nsid w:val="201E60A7"/>
    <w:multiLevelType w:val="singleLevel"/>
    <w:tmpl w:val="201E60A7"/>
    <w:lvl w:ilvl="0" w:tentative="0">
      <w:start w:val="2"/>
      <w:numFmt w:val="decimal"/>
      <w:lvlText w:val="(%1)"/>
      <w:lvlJc w:val="left"/>
      <w:pPr>
        <w:tabs>
          <w:tab w:val="left" w:pos="312"/>
        </w:tabs>
      </w:pPr>
    </w:lvl>
  </w:abstractNum>
  <w:abstractNum w:abstractNumId="2">
    <w:nsid w:val="6ED92078"/>
    <w:multiLevelType w:val="singleLevel"/>
    <w:tmpl w:val="6ED92078"/>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827517D"/>
    <w:rsid w:val="0D137BEC"/>
    <w:rsid w:val="21DA07EE"/>
    <w:rsid w:val="272D6A26"/>
    <w:rsid w:val="27D814E5"/>
    <w:rsid w:val="29E057D9"/>
    <w:rsid w:val="2BE05D04"/>
    <w:rsid w:val="39017F47"/>
    <w:rsid w:val="3A19022F"/>
    <w:rsid w:val="3D015D1B"/>
    <w:rsid w:val="40273E03"/>
    <w:rsid w:val="43BC772C"/>
    <w:rsid w:val="4802155C"/>
    <w:rsid w:val="48C80C76"/>
    <w:rsid w:val="51676880"/>
    <w:rsid w:val="5ADC5AE6"/>
    <w:rsid w:val="65046871"/>
    <w:rsid w:val="73596DAF"/>
    <w:rsid w:val="7FB62C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四号正文"/>
    <w:basedOn w:val="1"/>
    <w:link w:val="11"/>
    <w:qFormat/>
    <w:uiPriority w:val="0"/>
    <w:pPr>
      <w:spacing w:line="360" w:lineRule="auto"/>
    </w:pPr>
    <w:rPr>
      <w:rFonts w:ascii="??" w:hAnsi="??" w:eastAsia="宋体" w:cs="宋体"/>
      <w:color w:val="000000"/>
      <w:kern w:val="0"/>
      <w:sz w:val="28"/>
      <w:szCs w:val="21"/>
    </w:rPr>
  </w:style>
  <w:style w:type="character" w:customStyle="1" w:styleId="11">
    <w:name w:val="四号正文 Char"/>
    <w:basedOn w:val="6"/>
    <w:link w:val="10"/>
    <w:qFormat/>
    <w:uiPriority w:val="0"/>
    <w:rPr>
      <w:rFonts w:ascii="??" w:hAnsi="??" w:eastAsia="宋体" w:cs="宋体"/>
      <w:color w:val="000000"/>
      <w:sz w:val="28"/>
      <w:szCs w:val="21"/>
      <w:lang w:val="en-US" w:eastAsia="zh-CN" w:bidi="ar-SA"/>
    </w:rPr>
  </w:style>
  <w:style w:type="character" w:customStyle="1" w:styleId="12">
    <w:name w:val="文档结构图 Char"/>
    <w:basedOn w:val="6"/>
    <w:link w:val="2"/>
    <w:qFormat/>
    <w:uiPriority w:val="0"/>
    <w:rPr>
      <w:rFonts w:ascii="宋体"/>
      <w:kern w:val="2"/>
      <w:sz w:val="18"/>
      <w:szCs w:val="18"/>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页脚 Char"/>
    <w:basedOn w:val="6"/>
    <w:link w:val="4"/>
    <w:qFormat/>
    <w:uiPriority w:val="99"/>
    <w:rPr>
      <w:kern w:val="2"/>
      <w:sz w:val="18"/>
      <w:szCs w:val="18"/>
    </w:rPr>
  </w:style>
  <w:style w:type="paragraph" w:customStyle="1" w:styleId="15">
    <w:name w:val="0"/>
    <w:basedOn w:val="1"/>
    <w:qFormat/>
    <w:uiPriority w:val="0"/>
    <w:pPr>
      <w:widowControl/>
      <w:spacing w:line="578" w:lineRule="atLeast"/>
      <w:textAlignment w:val="baseline"/>
    </w:pPr>
    <w:rPr>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1</Pages>
  <Words>41</Words>
  <Characters>237</Characters>
  <Lines>1</Lines>
  <Paragraphs>1</Paragraphs>
  <TotalTime>0</TotalTime>
  <ScaleCrop>false</ScaleCrop>
  <LinksUpToDate>false</LinksUpToDate>
  <CharactersWithSpaces>277</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冉拉美罗弟</cp:lastModifiedBy>
  <cp:lastPrinted>2019-05-23T02:35:00Z</cp:lastPrinted>
  <dcterms:modified xsi:type="dcterms:W3CDTF">2021-07-19T03:33:25Z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