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5C5C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项目支出绩效自评报告</w:t>
      </w:r>
    </w:p>
    <w:p w14:paraId="369C950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color w:val="auto"/>
          <w:sz w:val="44"/>
          <w:szCs w:val="44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</w:rPr>
        <w:t>（对残疾人救济救助专项经费）</w:t>
      </w:r>
    </w:p>
    <w:p w14:paraId="15B7AB73">
      <w:pPr>
        <w:rPr>
          <w:rFonts w:hint="eastAsia"/>
          <w:color w:val="auto"/>
          <w:lang w:val="zh-CN"/>
        </w:rPr>
      </w:pPr>
    </w:p>
    <w:p w14:paraId="04766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lang w:val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一、</w:t>
      </w:r>
      <w:r>
        <w:rPr>
          <w:rFonts w:hint="eastAsia" w:ascii="黑体" w:hAnsi="黑体" w:eastAsia="黑体" w:cs="黑体"/>
          <w:color w:val="auto"/>
          <w:lang w:val="zh-CN"/>
        </w:rPr>
        <w:t>项目概况</w:t>
      </w:r>
    </w:p>
    <w:p w14:paraId="1303A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</w:t>
      </w:r>
      <w:r>
        <w:rPr>
          <w:rFonts w:hint="eastAsia" w:ascii="楷体_GB2312" w:hAnsi="楷体_GB2312" w:eastAsia="楷体_GB2312" w:cs="楷体_GB2312"/>
          <w:color w:val="auto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color w:val="auto"/>
          <w:lang w:val="zh-CN"/>
        </w:rPr>
        <w:t>）项目资金申报及批复情况。</w:t>
      </w:r>
    </w:p>
    <w:p w14:paraId="6928E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2023年对残疾人救济救助专项经费县级预算128.94万元，主要项目资金情况：医疗保险补助31.44万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、紧急救助2.1万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、残疾人慰问27.9万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、残疾学生和残疾人子女就学补助5.85万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、残疾人居家灵活就业13.51万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、为残疾人</w:t>
      </w:r>
      <w:r>
        <w:rPr>
          <w:rFonts w:hint="eastAsia" w:ascii="仿宋_GB2312" w:hAnsi="仿宋_GB2312" w:cs="仿宋_GB2312"/>
          <w:color w:val="auto"/>
          <w:lang w:val="zh-CN"/>
        </w:rPr>
        <w:t>购买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意外保险25.14万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、扶持残疾人发展生产23万</w:t>
      </w:r>
      <w:r>
        <w:rPr>
          <w:rFonts w:hint="eastAsia" w:ascii="仿宋_GB2312" w:hAnsi="仿宋_GB2312" w:cs="仿宋_GB2312"/>
          <w:color w:val="auto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。</w:t>
      </w:r>
    </w:p>
    <w:p w14:paraId="6ECF6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（二）项目绩效目标。</w:t>
      </w:r>
    </w:p>
    <w:p w14:paraId="00C9B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医疗保险补助人数按实、紧急救助按实、残疾人慰问750人、残疾学生和残疾人子女就学补助按实、残疾人居家灵活就业补助800人、为残疾人</w:t>
      </w:r>
      <w:r>
        <w:rPr>
          <w:rFonts w:hint="eastAsia" w:ascii="仿宋_GB2312" w:hAnsi="仿宋_GB2312" w:cs="仿宋_GB2312"/>
          <w:color w:val="auto"/>
          <w:lang w:val="zh-CN"/>
        </w:rPr>
        <w:t>购买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意外保险按实、扶持残疾人发展生产补助200人。</w:t>
      </w:r>
    </w:p>
    <w:p w14:paraId="799CC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（三）项目资金申报相符性。</w:t>
      </w:r>
    </w:p>
    <w:p w14:paraId="69157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根据市下目标任务和</w:t>
      </w:r>
      <w:r>
        <w:rPr>
          <w:rFonts w:hint="eastAsia" w:ascii="仿宋_GB2312" w:hAnsi="仿宋_GB2312" w:cs="仿宋_GB2312"/>
          <w:color w:val="auto"/>
          <w:lang w:val="zh-CN"/>
        </w:rPr>
        <w:t>峨边彝族自治县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>惠残助残实施方案申报各项目资金，申报内容与实施内容相符，申报目标合理可行。</w:t>
      </w:r>
    </w:p>
    <w:p w14:paraId="6FFCF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二、项目实施及管理情况</w:t>
      </w:r>
    </w:p>
    <w:p w14:paraId="6D993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（一）资金计划、到位及使用情况。</w:t>
      </w:r>
    </w:p>
    <w:p w14:paraId="09556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color w:val="auto"/>
          <w:lang w:val="zh-CN"/>
        </w:rPr>
      </w:pPr>
      <w:r>
        <w:rPr>
          <w:rFonts w:hint="eastAsia"/>
          <w:color w:val="auto"/>
          <w:lang w:val="zh-CN"/>
        </w:rPr>
        <w:t>1.资金计划及到位。</w:t>
      </w:r>
    </w:p>
    <w:p w14:paraId="7AFAE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2023年对残疾人救济救助专项经费县级预算资金到位128.94万元。</w:t>
      </w:r>
    </w:p>
    <w:p w14:paraId="510D76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color w:val="auto"/>
          <w:lang w:val="zh-CN"/>
        </w:rPr>
      </w:pPr>
      <w:r>
        <w:rPr>
          <w:rFonts w:hint="eastAsia"/>
          <w:color w:val="auto"/>
          <w:lang w:val="zh-CN"/>
        </w:rPr>
        <w:t>2.资金使用。</w:t>
      </w:r>
    </w:p>
    <w:p w14:paraId="39677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2023年对残疾人救济救助专项经费县级预算资金支付128.94万元。资金支付范围、标准、依据合规合法，与预算相符。</w:t>
      </w:r>
    </w:p>
    <w:p w14:paraId="57D48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（二）项目财务管理情况。</w:t>
      </w:r>
    </w:p>
    <w:p w14:paraId="79F0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残联项目财务管理制度健全，制定三校三审制度，严格执行财务管理制度、财务处理及时、会计核算规范。</w:t>
      </w:r>
    </w:p>
    <w:p w14:paraId="1EB8E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（三）项目组织实施情况。</w:t>
      </w:r>
    </w:p>
    <w:p w14:paraId="4955B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残联项目实施首先由县残联下发项目实施方案，经乡镇残联上报，县残联具体业务</w:t>
      </w:r>
      <w:r>
        <w:rPr>
          <w:rFonts w:hint="eastAsia" w:ascii="仿宋_GB2312" w:hAnsi="仿宋_GB2312" w:cs="仿宋_GB2312"/>
          <w:color w:val="auto"/>
          <w:lang w:val="zh-CN"/>
        </w:rPr>
        <w:t>人员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lang w:val="zh-CN"/>
        </w:rPr>
        <w:t>收集汇总并初审，然后提交办公会审核，通过后支付资金。由于项目资金量小，政府采购主要采用竞争性磋商和邀请比选方式，严格按照政府采购制度规范实施。</w:t>
      </w:r>
    </w:p>
    <w:p w14:paraId="1210B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lang w:val="zh-CN"/>
        </w:rPr>
      </w:pPr>
      <w:r>
        <w:rPr>
          <w:rFonts w:hint="eastAsia" w:ascii="黑体" w:hAnsi="黑体" w:eastAsia="黑体" w:cs="黑体"/>
          <w:color w:val="auto"/>
        </w:rPr>
        <w:t>三、项目绩效情况</w:t>
      </w:r>
      <w:r>
        <w:rPr>
          <w:rFonts w:hint="eastAsia" w:ascii="黑体" w:hAnsi="黑体" w:eastAsia="黑体" w:cs="黑体"/>
          <w:color w:val="auto"/>
          <w:lang w:val="zh-CN"/>
        </w:rPr>
        <w:tab/>
      </w:r>
    </w:p>
    <w:p w14:paraId="5436B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（一）项目完成情况。</w:t>
      </w:r>
    </w:p>
    <w:p w14:paraId="1E0E5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2023年对残疾人救济救助专项经费县级预算资金目标完成情况：医疗保险补助1328人、紧急救助5人、残疾人慰问755人、残疾学生和残疾人子女就学补助258人、残疾人居家灵活就业800人、为残疾人购意外保险5028人、扶持残疾人发展生产200人。</w:t>
      </w:r>
    </w:p>
    <w:p w14:paraId="3FB23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（二）项目效益情况。</w:t>
      </w:r>
    </w:p>
    <w:p w14:paraId="49AC5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残疾人事业发展项目的实施，有效减轻了残疾人家庭经济负担，提升了残疾人康复水平，改善了残疾人生活状况，关心、理解、支持残疾人的社会氛围逐步形成，接受服务的残疾人或残疾人家属满意度达85%以上。</w:t>
      </w:r>
    </w:p>
    <w:p w14:paraId="35C1E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四、问题及建议</w:t>
      </w:r>
    </w:p>
    <w:p w14:paraId="6BCA8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（一）存在的问题。</w:t>
      </w:r>
    </w:p>
    <w:p w14:paraId="3A98B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无。</w:t>
      </w:r>
    </w:p>
    <w:p w14:paraId="02B3B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color w:val="auto"/>
          <w:lang w:val="zh-CN"/>
        </w:rPr>
      </w:pPr>
      <w:r>
        <w:rPr>
          <w:rFonts w:hint="eastAsia" w:ascii="楷体_GB2312" w:hAnsi="楷体_GB2312" w:eastAsia="楷体_GB2312" w:cs="楷体_GB2312"/>
          <w:color w:val="auto"/>
          <w:lang w:val="zh-CN"/>
        </w:rPr>
        <w:t>（二）相关建议。</w:t>
      </w:r>
    </w:p>
    <w:p w14:paraId="5EB54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>按照习近平总书记提出“残疾人群体是特殊群体，需要全社会格外关心、格外关注”，建议对残疾人事业发展增加投入，促进全县残疾人事业健康稳步发展。</w:t>
      </w:r>
    </w:p>
    <w:p w14:paraId="7DAA7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color w:val="auto"/>
          <w:lang w:val="zh-CN"/>
        </w:rPr>
      </w:pPr>
    </w:p>
    <w:p w14:paraId="52CB9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color w:val="auto"/>
          <w:lang w:val="zh-CN"/>
        </w:rPr>
      </w:pPr>
    </w:p>
    <w:p w14:paraId="3811E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color w:val="auto"/>
          <w:lang w:val="zh-CN"/>
        </w:rPr>
      </w:pPr>
    </w:p>
    <w:p w14:paraId="3479B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 xml:space="preserve">                   峨边彝族自治县残疾人联合会</w:t>
      </w:r>
    </w:p>
    <w:p w14:paraId="49B76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lang w:val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lang w:val="zh-CN"/>
        </w:rPr>
        <w:t xml:space="preserve">  2024年10月24日</w:t>
      </w:r>
    </w:p>
    <w:p w14:paraId="144D9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jc w:val="left"/>
        <w:textAlignment w:val="auto"/>
        <w:rPr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A3316E1-9A7E-431E-ADEE-2A80E8E84D5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85A95FA-8F0C-43DB-86A6-D49D94071AA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15B7740-3AEC-499E-8CE1-6DA8A5F03A60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93C6D3CE-5EB7-4EF5-8934-E76B9424A86A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01C32311-27B2-41BC-8F5C-BD1A1E4C9E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0067300"/>
      <w:docPartObj>
        <w:docPartGallery w:val="autotext"/>
      </w:docPartObj>
    </w:sdtPr>
    <w:sdtContent>
      <w:p w14:paraId="4885D3E0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01E9A8E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7D2C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56E8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602D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E59DF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9CDE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</w:docVars>
  <w:rsids>
    <w:rsidRoot w:val="291C455A"/>
    <w:rsid w:val="00080B12"/>
    <w:rsid w:val="000B342D"/>
    <w:rsid w:val="000B383D"/>
    <w:rsid w:val="000E12D6"/>
    <w:rsid w:val="00160BE3"/>
    <w:rsid w:val="00175C6C"/>
    <w:rsid w:val="00185DC6"/>
    <w:rsid w:val="001B1813"/>
    <w:rsid w:val="001F6313"/>
    <w:rsid w:val="00214C6D"/>
    <w:rsid w:val="002647D0"/>
    <w:rsid w:val="00293335"/>
    <w:rsid w:val="00294B88"/>
    <w:rsid w:val="002A5E78"/>
    <w:rsid w:val="002C6216"/>
    <w:rsid w:val="002E1072"/>
    <w:rsid w:val="003315AE"/>
    <w:rsid w:val="003339C7"/>
    <w:rsid w:val="003416A0"/>
    <w:rsid w:val="0049716B"/>
    <w:rsid w:val="004C3FF3"/>
    <w:rsid w:val="00511227"/>
    <w:rsid w:val="0055523D"/>
    <w:rsid w:val="005D7E8E"/>
    <w:rsid w:val="00620D5C"/>
    <w:rsid w:val="006F6CE7"/>
    <w:rsid w:val="00760822"/>
    <w:rsid w:val="00770CA2"/>
    <w:rsid w:val="0079197E"/>
    <w:rsid w:val="00802874"/>
    <w:rsid w:val="00823C2F"/>
    <w:rsid w:val="00825E3D"/>
    <w:rsid w:val="008261F5"/>
    <w:rsid w:val="00837041"/>
    <w:rsid w:val="008A5375"/>
    <w:rsid w:val="008B1975"/>
    <w:rsid w:val="008D1A18"/>
    <w:rsid w:val="009142A9"/>
    <w:rsid w:val="009D3498"/>
    <w:rsid w:val="009D776C"/>
    <w:rsid w:val="00A27F80"/>
    <w:rsid w:val="00A35F43"/>
    <w:rsid w:val="00A545D2"/>
    <w:rsid w:val="00A63F7D"/>
    <w:rsid w:val="00AA3FB2"/>
    <w:rsid w:val="00B13672"/>
    <w:rsid w:val="00B4217A"/>
    <w:rsid w:val="00C073E9"/>
    <w:rsid w:val="00C41E74"/>
    <w:rsid w:val="00C62676"/>
    <w:rsid w:val="00C641BE"/>
    <w:rsid w:val="00CF0765"/>
    <w:rsid w:val="00D039C9"/>
    <w:rsid w:val="00D16F9F"/>
    <w:rsid w:val="00DC0A4B"/>
    <w:rsid w:val="00DC1E3A"/>
    <w:rsid w:val="00DD47B3"/>
    <w:rsid w:val="00E1081C"/>
    <w:rsid w:val="00E42B1E"/>
    <w:rsid w:val="00E43927"/>
    <w:rsid w:val="00EA228B"/>
    <w:rsid w:val="00ED2B7B"/>
    <w:rsid w:val="00ED4F14"/>
    <w:rsid w:val="00F51815"/>
    <w:rsid w:val="00F67372"/>
    <w:rsid w:val="00FB0C7E"/>
    <w:rsid w:val="00FE3C16"/>
    <w:rsid w:val="00FE4A2A"/>
    <w:rsid w:val="0C187218"/>
    <w:rsid w:val="0D466608"/>
    <w:rsid w:val="0D850CC5"/>
    <w:rsid w:val="13722809"/>
    <w:rsid w:val="19B536B9"/>
    <w:rsid w:val="1E0A5785"/>
    <w:rsid w:val="25943CEA"/>
    <w:rsid w:val="291C455A"/>
    <w:rsid w:val="2A502512"/>
    <w:rsid w:val="2EA81C50"/>
    <w:rsid w:val="31A5501E"/>
    <w:rsid w:val="35DE2E40"/>
    <w:rsid w:val="36926D0C"/>
    <w:rsid w:val="414A628B"/>
    <w:rsid w:val="482B1C7F"/>
    <w:rsid w:val="5135746F"/>
    <w:rsid w:val="539454CB"/>
    <w:rsid w:val="56C124E8"/>
    <w:rsid w:val="64131CE1"/>
    <w:rsid w:val="673E27F9"/>
    <w:rsid w:val="6CED7AE1"/>
    <w:rsid w:val="6D950364"/>
    <w:rsid w:val="6EF16389"/>
    <w:rsid w:val="73246DDB"/>
    <w:rsid w:val="74276058"/>
    <w:rsid w:val="769A650E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仿宋_GB2312" w:cs="Times New Roman"/>
      <w:kern w:val="2"/>
      <w:sz w:val="1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950</Words>
  <Characters>1027</Characters>
  <Lines>1</Lines>
  <Paragraphs>2</Paragraphs>
  <TotalTime>3</TotalTime>
  <ScaleCrop>false</ScaleCrop>
  <LinksUpToDate>false</LinksUpToDate>
  <CharactersWithSpaces>1072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2024-10-23T01:32:00Z</cp:lastPrinted>
  <dcterms:modified xsi:type="dcterms:W3CDTF">2024-10-28T09:52:54Z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