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B6F7913">
      <w:pPr>
        <w:pStyle w:val="6"/>
        <w:keepNext w:val="0"/>
        <w:keepLines w:val="0"/>
        <w:pageBreakBefore w:val="0"/>
        <w:widowControl w:val="0"/>
        <w:kinsoku/>
        <w:wordWrap/>
        <w:overflowPunct/>
        <w:topLinePunct w:val="0"/>
        <w:autoSpaceDE/>
        <w:autoSpaceDN/>
        <w:bidi w:val="0"/>
        <w:adjustRightInd/>
        <w:snapToGrid/>
        <w:spacing w:line="700" w:lineRule="exact"/>
        <w:jc w:val="center"/>
        <w:textAlignment w:val="auto"/>
        <w:rPr>
          <w:rFonts w:ascii="方正小标宋简体" w:hAnsi="宋体" w:eastAsia="方正小标宋简体"/>
          <w:sz w:val="44"/>
          <w:szCs w:val="44"/>
        </w:rPr>
      </w:pPr>
      <w:r>
        <w:rPr>
          <w:rFonts w:hint="eastAsia" w:ascii="方正小标宋简体" w:hAnsi="宋体" w:eastAsia="方正小标宋简体"/>
          <w:sz w:val="44"/>
          <w:szCs w:val="44"/>
        </w:rPr>
        <w:t>项目支出绩效自评报告</w:t>
      </w:r>
    </w:p>
    <w:p w14:paraId="37EB65DF">
      <w:pPr>
        <w:pStyle w:val="6"/>
        <w:keepNext w:val="0"/>
        <w:keepLines w:val="0"/>
        <w:pageBreakBefore w:val="0"/>
        <w:widowControl w:val="0"/>
        <w:kinsoku/>
        <w:wordWrap/>
        <w:overflowPunct/>
        <w:topLinePunct w:val="0"/>
        <w:autoSpaceDE/>
        <w:autoSpaceDN/>
        <w:bidi w:val="0"/>
        <w:adjustRightInd/>
        <w:snapToGrid/>
        <w:spacing w:line="700" w:lineRule="exact"/>
        <w:jc w:val="center"/>
        <w:textAlignment w:val="auto"/>
        <w:rPr>
          <w:rFonts w:ascii="方正小标宋简体" w:hAnsi="宋体" w:eastAsia="方正小标宋简体"/>
          <w:sz w:val="44"/>
          <w:szCs w:val="44"/>
        </w:rPr>
      </w:pPr>
      <w:r>
        <w:rPr>
          <w:rFonts w:hint="eastAsia" w:ascii="方正小标宋简体" w:hAnsi="宋体" w:eastAsia="方正小标宋简体"/>
          <w:sz w:val="44"/>
          <w:szCs w:val="44"/>
        </w:rPr>
        <w:t>（中央、省级一般公共预算残疾人事业发展补助资金）</w:t>
      </w:r>
    </w:p>
    <w:p w14:paraId="44E81212">
      <w:pPr>
        <w:pStyle w:val="6"/>
        <w:spacing w:line="560" w:lineRule="exact"/>
        <w:ind w:firstLine="640"/>
        <w:jc w:val="center"/>
        <w:rPr>
          <w:rFonts w:ascii="宋体" w:hAnsi="宋体"/>
          <w:color w:val="auto"/>
          <w:kern w:val="2"/>
          <w:sz w:val="32"/>
          <w:szCs w:val="32"/>
        </w:rPr>
      </w:pPr>
    </w:p>
    <w:p w14:paraId="7CFE8CD8">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jc w:val="left"/>
        <w:textAlignment w:val="auto"/>
        <w:rPr>
          <w:rFonts w:ascii="黑体" w:hAnsi="宋体" w:eastAsia="黑体"/>
          <w:color w:val="auto"/>
          <w:lang w:val="zh-CN"/>
        </w:rPr>
      </w:pPr>
      <w:r>
        <w:rPr>
          <w:rFonts w:hint="eastAsia" w:ascii="黑体" w:hAnsi="宋体" w:eastAsia="黑体"/>
          <w:color w:val="auto"/>
        </w:rPr>
        <w:t>一、</w:t>
      </w:r>
      <w:r>
        <w:rPr>
          <w:rFonts w:hint="eastAsia" w:ascii="黑体" w:hAnsi="宋体" w:eastAsia="黑体"/>
          <w:color w:val="auto"/>
          <w:lang w:val="zh-CN"/>
        </w:rPr>
        <w:t>项目概况</w:t>
      </w:r>
    </w:p>
    <w:p w14:paraId="422E4408">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jc w:val="left"/>
        <w:textAlignment w:val="auto"/>
        <w:rPr>
          <w:rFonts w:ascii="仿宋_GB2312" w:hAnsi="宋体"/>
          <w:color w:val="auto"/>
          <w:lang w:val="zh-CN"/>
        </w:rPr>
      </w:pPr>
      <w:r>
        <w:rPr>
          <w:rFonts w:hint="eastAsia" w:ascii="仿宋_GB2312" w:hAnsi="宋体"/>
          <w:color w:val="auto"/>
          <w:lang w:val="zh-CN"/>
        </w:rPr>
        <w:t>介绍项目基本情况，重点说明以下内容：</w:t>
      </w:r>
    </w:p>
    <w:p w14:paraId="14BA2BEB">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jc w:val="left"/>
        <w:textAlignment w:val="auto"/>
        <w:rPr>
          <w:rFonts w:ascii="楷体_GB2312" w:hAnsi="宋体" w:eastAsia="楷体_GB2312"/>
          <w:color w:val="auto"/>
          <w:lang w:val="zh-CN"/>
        </w:rPr>
      </w:pPr>
      <w:r>
        <w:rPr>
          <w:rFonts w:hint="eastAsia" w:ascii="楷体_GB2312" w:hAnsi="宋体" w:eastAsia="楷体_GB2312"/>
          <w:color w:val="auto"/>
          <w:lang w:val="zh-CN"/>
        </w:rPr>
        <w:t>（一）项目资金申报及批复情况。</w:t>
      </w:r>
    </w:p>
    <w:p w14:paraId="2DD6D806">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jc w:val="left"/>
        <w:textAlignment w:val="auto"/>
        <w:rPr>
          <w:rFonts w:ascii="仿宋_GB2312" w:hAnsi="宋体"/>
          <w:color w:val="auto"/>
          <w:lang w:val="zh-CN"/>
        </w:rPr>
      </w:pPr>
      <w:r>
        <w:rPr>
          <w:rFonts w:hint="eastAsia" w:ascii="仿宋_GB2312" w:hAnsi="宋体"/>
          <w:color w:val="auto"/>
          <w:lang w:val="zh-CN"/>
        </w:rPr>
        <w:t>2023年中央、省级一般公共预算残疾人事业发展补助资金分配下达峨边彝族自治县共131.1万元，省残联分配至各项目资金情况：残疾人基本康复中央47万、省级20万，基本辅具适配中央5万、省级2万，农村困难残疾人实用技术培训中央15万、省级6万，残疾人机动轮椅车燃油补贴中央0.1万，支持残疾人居家灵活就业省级18万，0-6岁残疾儿童康复救助省级11万，困难重度残疾人家庭无障碍改造省级7万。2023年因中省第二批资金下达时，困难重度残疾人家庭无障碍改造和农村困难残疾人实用技术培训两项目均完成招标，导致此两个项目分配资金有结余，在中期调整时向市残联申请并批复调整了农村困难残疾人实用技术培训省级资金4.2万元和困难重度残疾人家庭无障碍改造省级资金3万元到0-6岁残疾儿童康复救助项目。为确保中省资金全部支付到位，2023年12月又将0-6岁残疾儿童康复救助省级资金4.488099万元和残疾人基本康复省级资金12万元调整到残疾人居家灵活就业项目，将残疾人基本康复省级资金4万元和0-6岁残疾儿童康复救助省级资金5.5948万元调整到基本辅具适配项目。</w:t>
      </w:r>
    </w:p>
    <w:p w14:paraId="70C1DDEE">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jc w:val="left"/>
        <w:textAlignment w:val="auto"/>
        <w:rPr>
          <w:rFonts w:ascii="仿宋_GB2312" w:hAnsi="宋体"/>
          <w:color w:val="auto"/>
          <w:lang w:val="zh-CN"/>
        </w:rPr>
      </w:pPr>
      <w:r>
        <w:rPr>
          <w:rFonts w:hint="eastAsia" w:ascii="楷体_GB2312" w:hAnsi="宋体" w:eastAsia="楷体_GB2312"/>
          <w:color w:val="auto"/>
          <w:lang w:val="zh-CN"/>
        </w:rPr>
        <w:t>（二）项目绩效目标。</w:t>
      </w:r>
    </w:p>
    <w:p w14:paraId="4453A6B7">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jc w:val="left"/>
        <w:textAlignment w:val="auto"/>
        <w:rPr>
          <w:rFonts w:ascii="仿宋_GB2312" w:hAnsi="宋体"/>
          <w:color w:val="auto"/>
          <w:lang w:val="zh-CN"/>
        </w:rPr>
      </w:pPr>
      <w:r>
        <w:rPr>
          <w:rFonts w:hint="eastAsia" w:ascii="仿宋_GB2312" w:hAnsi="宋体"/>
          <w:color w:val="auto"/>
          <w:lang w:val="zh-CN"/>
        </w:rPr>
        <w:t>2023年中央、省级一般公共预算残疾人事业发展目标任务：残疾人基本康复1500人、基本辅具适配100人、农村困难残疾人实用技术培训200人、0-6岁儿童健康救助22人、残疾人家庭无障碍改造55户、残疾人灵活就业补贴800人。</w:t>
      </w:r>
    </w:p>
    <w:p w14:paraId="02191FC9">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jc w:val="left"/>
        <w:textAlignment w:val="auto"/>
        <w:rPr>
          <w:rFonts w:ascii="楷体_GB2312" w:hAnsi="宋体" w:eastAsia="楷体_GB2312"/>
          <w:b/>
          <w:color w:val="auto"/>
          <w:lang w:val="zh-CN"/>
        </w:rPr>
      </w:pPr>
      <w:r>
        <w:rPr>
          <w:rFonts w:hint="eastAsia" w:ascii="楷体_GB2312" w:hAnsi="宋体" w:eastAsia="楷体_GB2312"/>
          <w:color w:val="auto"/>
          <w:lang w:val="zh-CN"/>
        </w:rPr>
        <w:t>（三）项目资金申报相符性。</w:t>
      </w:r>
    </w:p>
    <w:p w14:paraId="21D4E6A3">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jc w:val="left"/>
        <w:textAlignment w:val="auto"/>
        <w:rPr>
          <w:rFonts w:ascii="仿宋_GB2312" w:hAnsi="宋体"/>
          <w:color w:val="auto"/>
          <w:lang w:val="zh-CN"/>
        </w:rPr>
      </w:pPr>
      <w:r>
        <w:rPr>
          <w:rFonts w:hint="eastAsia" w:ascii="仿宋_GB2312" w:hAnsi="宋体"/>
          <w:color w:val="auto"/>
          <w:lang w:val="zh-CN"/>
        </w:rPr>
        <w:t>残联所有项目资金都是在四川省“量服”平台录入需求，申报内容与实施内容相符，申报目标合理可行，省残联按照项目法和因素法分配资金。</w:t>
      </w:r>
    </w:p>
    <w:p w14:paraId="6700ECFA">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jc w:val="left"/>
        <w:textAlignment w:val="auto"/>
        <w:rPr>
          <w:rFonts w:ascii="黑体" w:hAnsi="宋体" w:eastAsia="黑体"/>
          <w:color w:val="auto"/>
        </w:rPr>
      </w:pPr>
      <w:r>
        <w:rPr>
          <w:rFonts w:hint="eastAsia" w:ascii="黑体" w:hAnsi="宋体" w:eastAsia="黑体"/>
          <w:color w:val="auto"/>
        </w:rPr>
        <w:t>二、项目实施及管理情况</w:t>
      </w:r>
    </w:p>
    <w:p w14:paraId="6E129DE8">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jc w:val="left"/>
        <w:textAlignment w:val="auto"/>
        <w:rPr>
          <w:rFonts w:ascii="楷体_GB2312" w:hAnsi="宋体" w:eastAsia="楷体_GB2312"/>
          <w:b/>
          <w:color w:val="auto"/>
          <w:lang w:val="zh-CN"/>
        </w:rPr>
      </w:pPr>
      <w:r>
        <w:rPr>
          <w:rFonts w:hint="eastAsia" w:ascii="楷体_GB2312" w:hAnsi="宋体" w:eastAsia="楷体_GB2312"/>
          <w:color w:val="auto"/>
          <w:lang w:val="zh-CN"/>
        </w:rPr>
        <w:t>（一）资金计划、到位及使用情况。</w:t>
      </w:r>
    </w:p>
    <w:p w14:paraId="13898539">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jc w:val="left"/>
        <w:textAlignment w:val="auto"/>
        <w:rPr>
          <w:rFonts w:ascii="仿宋_GB2312" w:hAnsi="宋体"/>
          <w:color w:val="auto"/>
          <w:lang w:val="zh-CN"/>
        </w:rPr>
      </w:pPr>
      <w:r>
        <w:rPr>
          <w:rFonts w:hint="eastAsia" w:ascii="仿宋_GB2312" w:hAnsi="宋体"/>
          <w:color w:val="auto"/>
          <w:lang w:val="zh-CN"/>
        </w:rPr>
        <w:t>1.资金计划及到位。</w:t>
      </w:r>
    </w:p>
    <w:p w14:paraId="208D8036">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jc w:val="left"/>
        <w:textAlignment w:val="auto"/>
        <w:rPr>
          <w:rFonts w:ascii="仿宋_GB2312" w:hAnsi="宋体"/>
          <w:color w:val="auto"/>
          <w:lang w:val="zh-CN"/>
        </w:rPr>
      </w:pPr>
      <w:r>
        <w:rPr>
          <w:rFonts w:hint="eastAsia" w:ascii="仿宋_GB2312" w:hAnsi="宋体"/>
          <w:color w:val="auto"/>
          <w:lang w:val="zh-CN"/>
        </w:rPr>
        <w:t>2023年全县中央、省级一般公共预算残疾人事业发展补助资金到位131.1万元。</w:t>
      </w:r>
    </w:p>
    <w:p w14:paraId="698C86E4">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jc w:val="left"/>
        <w:textAlignment w:val="auto"/>
        <w:rPr>
          <w:rFonts w:ascii="仿宋_GB2312" w:hAnsi="宋体"/>
          <w:color w:val="auto"/>
          <w:lang w:val="zh-CN"/>
        </w:rPr>
      </w:pPr>
      <w:r>
        <w:rPr>
          <w:rFonts w:hint="eastAsia" w:ascii="仿宋_GB2312" w:hAnsi="宋体"/>
          <w:color w:val="auto"/>
          <w:lang w:val="zh-CN"/>
        </w:rPr>
        <w:t>2.资金使用。</w:t>
      </w:r>
    </w:p>
    <w:p w14:paraId="5044231E">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jc w:val="left"/>
        <w:textAlignment w:val="auto"/>
        <w:rPr>
          <w:rFonts w:ascii="仿宋_GB2312" w:hAnsi="宋体"/>
          <w:color w:val="auto"/>
          <w:lang w:val="zh-CN"/>
        </w:rPr>
      </w:pPr>
      <w:r>
        <w:rPr>
          <w:rFonts w:hint="eastAsia" w:ascii="仿宋_GB2312" w:hAnsi="宋体"/>
          <w:color w:val="auto"/>
          <w:lang w:val="zh-CN"/>
        </w:rPr>
        <w:t>2023年全县中央、省级一般公共预算残疾人事业发展补助资金支付131.1万元。资金支付范围、标准、依据合规合法，与预算相符。</w:t>
      </w:r>
    </w:p>
    <w:p w14:paraId="4FEA8EE4">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jc w:val="left"/>
        <w:textAlignment w:val="auto"/>
        <w:rPr>
          <w:rFonts w:ascii="楷体_GB2312" w:hAnsi="宋体" w:eastAsia="楷体_GB2312"/>
          <w:color w:val="auto"/>
          <w:lang w:val="zh-CN"/>
        </w:rPr>
      </w:pPr>
      <w:r>
        <w:rPr>
          <w:rFonts w:hint="eastAsia" w:ascii="楷体_GB2312" w:hAnsi="宋体" w:eastAsia="楷体_GB2312"/>
          <w:color w:val="auto"/>
          <w:lang w:val="zh-CN"/>
        </w:rPr>
        <w:t>（二）项目财务管理情况。</w:t>
      </w:r>
    </w:p>
    <w:p w14:paraId="3BB8705A">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jc w:val="left"/>
        <w:textAlignment w:val="auto"/>
        <w:rPr>
          <w:rFonts w:ascii="仿宋_GB2312" w:hAnsi="宋体"/>
          <w:color w:val="auto"/>
          <w:lang w:val="zh-CN"/>
        </w:rPr>
      </w:pPr>
      <w:r>
        <w:rPr>
          <w:rFonts w:hint="eastAsia" w:ascii="仿宋_GB2312" w:hAnsi="宋体"/>
          <w:color w:val="auto"/>
          <w:lang w:val="zh-CN"/>
        </w:rPr>
        <w:t>残联项目财务管理制度健全，制定三校三审制度，严格执行财务管理制度、财务处理及时、会计核算规范。</w:t>
      </w:r>
    </w:p>
    <w:p w14:paraId="675E9151">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jc w:val="left"/>
        <w:textAlignment w:val="auto"/>
        <w:rPr>
          <w:rFonts w:ascii="楷体_GB2312" w:hAnsi="宋体" w:eastAsia="楷体_GB2312"/>
          <w:color w:val="auto"/>
          <w:lang w:val="zh-CN"/>
        </w:rPr>
      </w:pPr>
      <w:r>
        <w:rPr>
          <w:rFonts w:hint="eastAsia" w:ascii="楷体_GB2312" w:hAnsi="宋体" w:eastAsia="楷体_GB2312"/>
          <w:color w:val="auto"/>
          <w:lang w:val="zh-CN"/>
        </w:rPr>
        <w:t>（三）项目组织实施情况。</w:t>
      </w:r>
    </w:p>
    <w:p w14:paraId="05B84AC4">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jc w:val="left"/>
        <w:textAlignment w:val="auto"/>
        <w:rPr>
          <w:rFonts w:ascii="仿宋_GB2312" w:hAnsi="宋体"/>
          <w:color w:val="auto"/>
          <w:lang w:val="zh-CN"/>
        </w:rPr>
      </w:pPr>
      <w:r>
        <w:rPr>
          <w:rFonts w:hint="eastAsia" w:ascii="仿宋_GB2312" w:hAnsi="宋体"/>
          <w:color w:val="auto"/>
          <w:lang w:val="zh-CN"/>
        </w:rPr>
        <w:t>残联项目实施首先由县残联下发项目实施方案，经乡镇残联上报，县残联具体业务人员收集汇总并初审，然后提交办公会审核，通过后支付资金。由于项目资金量小，政府采购主要采用竞争性磋商和邀请比选方式，严格按照政府采购制度规范实施。</w:t>
      </w:r>
    </w:p>
    <w:p w14:paraId="7DB9FE89">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jc w:val="left"/>
        <w:textAlignment w:val="auto"/>
        <w:rPr>
          <w:rFonts w:ascii="仿宋_GB2312" w:hAnsi="宋体"/>
          <w:color w:val="auto"/>
          <w:lang w:val="zh-CN"/>
        </w:rPr>
      </w:pPr>
      <w:r>
        <w:rPr>
          <w:rFonts w:hint="eastAsia" w:ascii="黑体" w:hAnsi="宋体" w:eastAsia="黑体"/>
          <w:color w:val="auto"/>
        </w:rPr>
        <w:t>三、项目绩效情况</w:t>
      </w:r>
    </w:p>
    <w:p w14:paraId="0E13FF6D">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jc w:val="left"/>
        <w:textAlignment w:val="auto"/>
        <w:rPr>
          <w:rFonts w:ascii="楷体_GB2312" w:hAnsi="宋体" w:eastAsia="楷体_GB2312"/>
          <w:color w:val="auto"/>
          <w:lang w:val="zh-CN"/>
        </w:rPr>
      </w:pPr>
      <w:r>
        <w:rPr>
          <w:rFonts w:hint="eastAsia" w:ascii="楷体_GB2312" w:hAnsi="宋体" w:eastAsia="楷体_GB2312"/>
          <w:color w:val="auto"/>
          <w:lang w:val="zh-CN"/>
        </w:rPr>
        <w:t>（一）项目完成情况。</w:t>
      </w:r>
    </w:p>
    <w:p w14:paraId="68757714">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jc w:val="left"/>
        <w:textAlignment w:val="auto"/>
        <w:rPr>
          <w:rFonts w:ascii="仿宋_GB2312" w:hAnsi="宋体"/>
          <w:color w:val="auto"/>
          <w:lang w:val="zh-CN"/>
        </w:rPr>
      </w:pPr>
      <w:r>
        <w:rPr>
          <w:rFonts w:hint="eastAsia" w:ascii="仿宋_GB2312" w:hAnsi="宋体"/>
          <w:color w:val="auto"/>
          <w:lang w:val="zh-CN"/>
        </w:rPr>
        <w:t>2023年中央、省级一般公共预算残疾人事业发展目标完成情况：残疾人基本康复1561人、基本辅具适配121人、农村困难残疾人实用技术培训200人、0-6岁儿童健</w:t>
      </w:r>
      <w:bookmarkStart w:id="0" w:name="_GoBack"/>
      <w:bookmarkEnd w:id="0"/>
      <w:r>
        <w:rPr>
          <w:rFonts w:hint="eastAsia" w:ascii="仿宋_GB2312" w:hAnsi="宋体"/>
          <w:color w:val="auto"/>
          <w:lang w:val="zh-CN"/>
        </w:rPr>
        <w:t>康救助27人、残疾人家庭无障碍改造55户、残疾人灵活就业补贴800人。全部目标任务均百分百或超额完成。</w:t>
      </w:r>
    </w:p>
    <w:p w14:paraId="450E1045">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jc w:val="left"/>
        <w:textAlignment w:val="auto"/>
        <w:rPr>
          <w:rFonts w:ascii="楷体_GB2312" w:hAnsi="宋体" w:eastAsia="楷体_GB2312"/>
          <w:color w:val="auto"/>
          <w:lang w:val="zh-CN"/>
        </w:rPr>
      </w:pPr>
      <w:r>
        <w:rPr>
          <w:rFonts w:hint="eastAsia" w:ascii="楷体_GB2312" w:hAnsi="宋体" w:eastAsia="楷体_GB2312"/>
          <w:color w:val="auto"/>
          <w:lang w:val="zh-CN"/>
        </w:rPr>
        <w:t>（二）项目效益情况。</w:t>
      </w:r>
    </w:p>
    <w:p w14:paraId="1C729112">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jc w:val="left"/>
        <w:textAlignment w:val="auto"/>
        <w:rPr>
          <w:rFonts w:ascii="仿宋_GB2312" w:hAnsi="宋体"/>
          <w:color w:val="auto"/>
          <w:lang w:val="zh-CN"/>
        </w:rPr>
      </w:pPr>
      <w:r>
        <w:rPr>
          <w:rFonts w:hint="eastAsia" w:ascii="仿宋_GB2312" w:hAnsi="宋体"/>
          <w:color w:val="auto"/>
          <w:lang w:val="zh-CN"/>
        </w:rPr>
        <w:t>残疾人事业发展项目的实施，有效减轻了残疾人家庭经济负担，提升了残疾人康复水平，改善了残疾人生活状况，关心、理解、支持残疾人的社会氛围逐步形成，接受服务的残疾人或残疾人家属满意度达85%以上。</w:t>
      </w:r>
    </w:p>
    <w:p w14:paraId="3A27E4B3">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jc w:val="left"/>
        <w:textAlignment w:val="auto"/>
        <w:rPr>
          <w:rFonts w:ascii="黑体" w:hAnsi="宋体" w:eastAsia="黑体"/>
          <w:color w:val="auto"/>
        </w:rPr>
      </w:pPr>
      <w:r>
        <w:rPr>
          <w:rFonts w:hint="eastAsia" w:ascii="黑体" w:hAnsi="宋体" w:eastAsia="黑体"/>
          <w:color w:val="auto"/>
        </w:rPr>
        <w:t>四、问题及建议</w:t>
      </w:r>
    </w:p>
    <w:p w14:paraId="2DB65A13">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jc w:val="left"/>
        <w:textAlignment w:val="auto"/>
        <w:rPr>
          <w:rFonts w:ascii="楷体_GB2312" w:hAnsi="宋体" w:eastAsia="楷体_GB2312"/>
          <w:color w:val="auto"/>
          <w:lang w:val="zh-CN"/>
        </w:rPr>
      </w:pPr>
      <w:r>
        <w:rPr>
          <w:rFonts w:hint="eastAsia" w:ascii="楷体_GB2312" w:hAnsi="宋体" w:eastAsia="楷体_GB2312"/>
          <w:color w:val="auto"/>
          <w:lang w:val="zh-CN"/>
        </w:rPr>
        <w:t>（一）存在的问题。</w:t>
      </w:r>
    </w:p>
    <w:p w14:paraId="79F9D29D">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jc w:val="left"/>
        <w:textAlignment w:val="auto"/>
        <w:rPr>
          <w:rFonts w:ascii="仿宋_GB2312" w:hAnsi="宋体"/>
          <w:color w:val="auto"/>
          <w:lang w:val="zh-CN"/>
        </w:rPr>
      </w:pPr>
      <w:r>
        <w:rPr>
          <w:rFonts w:hint="eastAsia" w:ascii="仿宋_GB2312" w:hAnsi="宋体"/>
          <w:color w:val="auto"/>
          <w:lang w:val="zh-CN"/>
        </w:rPr>
        <w:t>无。</w:t>
      </w:r>
    </w:p>
    <w:p w14:paraId="713BA3BD">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jc w:val="left"/>
        <w:textAlignment w:val="auto"/>
        <w:rPr>
          <w:rFonts w:ascii="仿宋_GB2312" w:hAnsi="宋体"/>
          <w:color w:val="auto"/>
          <w:lang w:val="zh-CN"/>
        </w:rPr>
      </w:pPr>
      <w:r>
        <w:rPr>
          <w:rFonts w:hint="eastAsia" w:ascii="楷体_GB2312" w:hAnsi="宋体" w:eastAsia="楷体_GB2312"/>
          <w:color w:val="auto"/>
          <w:lang w:val="zh-CN"/>
        </w:rPr>
        <w:t>（二）相关建议。</w:t>
      </w:r>
    </w:p>
    <w:p w14:paraId="479108C9">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jc w:val="left"/>
        <w:textAlignment w:val="auto"/>
        <w:rPr>
          <w:color w:val="auto"/>
        </w:rPr>
      </w:pPr>
      <w:r>
        <w:rPr>
          <w:rFonts w:hint="eastAsia" w:ascii="仿宋_GB2312" w:hAnsi="宋体"/>
          <w:color w:val="auto"/>
          <w:lang w:val="zh-CN"/>
        </w:rPr>
        <w:t>按照习近平总书记提出“残疾人群体是特殊群体，需要全社会格外关心、格外关注”，建议对残疾人事业发展增加投入，促进全县残疾人事业健康稳步发展。</w:t>
      </w:r>
    </w:p>
    <w:p w14:paraId="3CF0DFCC">
      <w:pPr>
        <w:keepNext w:val="0"/>
        <w:keepLines w:val="0"/>
        <w:pageBreakBefore w:val="0"/>
        <w:widowControl w:val="0"/>
        <w:kinsoku/>
        <w:wordWrap/>
        <w:overflowPunct/>
        <w:topLinePunct w:val="0"/>
        <w:autoSpaceDE/>
        <w:autoSpaceDN/>
        <w:bidi w:val="0"/>
        <w:adjustRightInd w:val="0"/>
        <w:snapToGrid w:val="0"/>
        <w:spacing w:line="600" w:lineRule="exact"/>
        <w:ind w:firstLine="720"/>
        <w:textAlignment w:val="auto"/>
        <w:rPr>
          <w:rFonts w:hint="eastAsia"/>
          <w:color w:val="auto"/>
        </w:rPr>
      </w:pPr>
      <w:r>
        <w:rPr>
          <w:rFonts w:hint="eastAsia"/>
          <w:color w:val="auto"/>
        </w:rPr>
        <w:t xml:space="preserve">         </w:t>
      </w:r>
    </w:p>
    <w:p w14:paraId="77088620">
      <w:pPr>
        <w:keepNext w:val="0"/>
        <w:keepLines w:val="0"/>
        <w:pageBreakBefore w:val="0"/>
        <w:widowControl w:val="0"/>
        <w:kinsoku/>
        <w:wordWrap/>
        <w:overflowPunct/>
        <w:topLinePunct w:val="0"/>
        <w:autoSpaceDE/>
        <w:autoSpaceDN/>
        <w:bidi w:val="0"/>
        <w:adjustRightInd w:val="0"/>
        <w:snapToGrid w:val="0"/>
        <w:spacing w:line="600" w:lineRule="exact"/>
        <w:ind w:firstLine="720"/>
        <w:textAlignment w:val="auto"/>
        <w:rPr>
          <w:rFonts w:hint="eastAsia"/>
          <w:color w:val="auto"/>
        </w:rPr>
      </w:pPr>
    </w:p>
    <w:p w14:paraId="162BF3DC">
      <w:pPr>
        <w:keepNext w:val="0"/>
        <w:keepLines w:val="0"/>
        <w:pageBreakBefore w:val="0"/>
        <w:widowControl w:val="0"/>
        <w:kinsoku/>
        <w:wordWrap/>
        <w:overflowPunct/>
        <w:topLinePunct w:val="0"/>
        <w:autoSpaceDE/>
        <w:autoSpaceDN/>
        <w:bidi w:val="0"/>
        <w:adjustRightInd w:val="0"/>
        <w:snapToGrid w:val="0"/>
        <w:spacing w:line="600" w:lineRule="exact"/>
        <w:ind w:firstLine="720"/>
        <w:textAlignment w:val="auto"/>
        <w:rPr>
          <w:color w:val="auto"/>
        </w:rPr>
      </w:pPr>
      <w:r>
        <w:rPr>
          <w:rFonts w:hint="eastAsia"/>
          <w:color w:val="auto"/>
        </w:rPr>
        <w:t xml:space="preserve">              </w:t>
      </w:r>
    </w:p>
    <w:p w14:paraId="12497AC7">
      <w:pPr>
        <w:keepNext w:val="0"/>
        <w:keepLines w:val="0"/>
        <w:pageBreakBefore w:val="0"/>
        <w:widowControl w:val="0"/>
        <w:kinsoku/>
        <w:wordWrap/>
        <w:overflowPunct/>
        <w:topLinePunct w:val="0"/>
        <w:autoSpaceDE/>
        <w:autoSpaceDN/>
        <w:bidi w:val="0"/>
        <w:adjustRightInd w:val="0"/>
        <w:snapToGrid w:val="0"/>
        <w:spacing w:line="600" w:lineRule="exact"/>
        <w:ind w:firstLine="720"/>
        <w:textAlignment w:val="auto"/>
        <w:rPr>
          <w:rFonts w:hint="eastAsia" w:ascii="仿宋_GB2312" w:hAnsi="仿宋_GB2312" w:eastAsia="仿宋_GB2312" w:cs="仿宋_GB2312"/>
          <w:color w:val="auto"/>
        </w:rPr>
      </w:pPr>
      <w:r>
        <w:rPr>
          <w:rFonts w:hint="eastAsia"/>
          <w:color w:val="auto"/>
        </w:rPr>
        <w:t xml:space="preserve">                 </w:t>
      </w:r>
      <w:r>
        <w:rPr>
          <w:rFonts w:hint="eastAsia" w:ascii="仿宋_GB2312" w:hAnsi="仿宋_GB2312" w:eastAsia="仿宋_GB2312" w:cs="仿宋_GB2312"/>
          <w:color w:val="auto"/>
        </w:rPr>
        <w:t xml:space="preserve">  峨边彝族自治县残疾人联合会</w:t>
      </w:r>
    </w:p>
    <w:p w14:paraId="794483D5">
      <w:pPr>
        <w:keepNext w:val="0"/>
        <w:keepLines w:val="0"/>
        <w:pageBreakBefore w:val="0"/>
        <w:widowControl w:val="0"/>
        <w:kinsoku/>
        <w:wordWrap/>
        <w:overflowPunct/>
        <w:topLinePunct w:val="0"/>
        <w:autoSpaceDE/>
        <w:autoSpaceDN/>
        <w:bidi w:val="0"/>
        <w:adjustRightInd w:val="0"/>
        <w:snapToGrid w:val="0"/>
        <w:spacing w:line="600" w:lineRule="exact"/>
        <w:ind w:firstLine="720"/>
        <w:textAlignment w:val="auto"/>
        <w:rPr>
          <w:rFonts w:hint="eastAsia" w:ascii="仿宋_GB2312" w:hAnsi="仿宋_GB2312" w:eastAsia="仿宋_GB2312" w:cs="仿宋_GB2312"/>
          <w:color w:val="auto"/>
        </w:rPr>
      </w:pPr>
      <w:r>
        <w:rPr>
          <w:rFonts w:hint="eastAsia" w:ascii="仿宋_GB2312" w:hAnsi="仿宋_GB2312" w:eastAsia="仿宋_GB2312" w:cs="仿宋_GB2312"/>
          <w:color w:val="auto"/>
        </w:rPr>
        <w:t xml:space="preserve">                         2024年10月24日</w:t>
      </w:r>
    </w:p>
    <w:sectPr>
      <w:headerReference r:id="rId5" w:type="first"/>
      <w:footerReference r:id="rId8" w:type="first"/>
      <w:headerReference r:id="rId3" w:type="default"/>
      <w:footerReference r:id="rId6" w:type="default"/>
      <w:headerReference r:id="rId4" w:type="even"/>
      <w:footerReference r:id="rId7" w:type="even"/>
      <w:pgSz w:w="11906" w:h="16838"/>
      <w:pgMar w:top="2098" w:right="1474" w:bottom="1984"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C0F3E424-F236-4DB4-A5AD-3AD090730805}"/>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embedRegular r:id="rId2" w:fontKey="{CC63E82F-B159-4FA9-9CE3-6E6EA2ED6033}"/>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embedRegular r:id="rId3" w:fontKey="{E6C3713B-BDE0-4D7F-AF4C-2EC1F04CD798}"/>
  </w:font>
  <w:font w:name="??">
    <w:altName w:val="Times New Roman"/>
    <w:panose1 w:val="00000000000000000000"/>
    <w:charset w:val="00"/>
    <w:family w:val="roman"/>
    <w:pitch w:val="default"/>
    <w:sig w:usb0="00000000" w:usb1="00000000" w:usb2="00000000" w:usb3="00000000" w:csb0="00000000" w:csb1="00000000"/>
  </w:font>
  <w:font w:name="方正小标宋简体">
    <w:panose1 w:val="02000000000000000000"/>
    <w:charset w:val="86"/>
    <w:family w:val="auto"/>
    <w:pitch w:val="default"/>
    <w:sig w:usb0="00000001" w:usb1="080E0000" w:usb2="00000000" w:usb3="00000000" w:csb0="00040000" w:csb1="00000000"/>
    <w:embedRegular r:id="rId4" w:fontKey="{175121E4-8F57-4DDD-B67A-7E0BA33DC1F1}"/>
  </w:font>
  <w:font w:name="楷体_GB2312">
    <w:panose1 w:val="02010609030101010101"/>
    <w:charset w:val="86"/>
    <w:family w:val="modern"/>
    <w:pitch w:val="default"/>
    <w:sig w:usb0="00000001" w:usb1="080E0000" w:usb2="00000000" w:usb3="00000000" w:csb0="00040000" w:csb1="00000000"/>
    <w:embedRegular r:id="rId5" w:fontKey="{58B0FA83-ABC8-432E-813D-B0FA2B8AE07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542014974"/>
      <w:docPartObj>
        <w:docPartGallery w:val="autotext"/>
      </w:docPartObj>
    </w:sdtPr>
    <w:sdtContent>
      <w:p w14:paraId="2D9B1156">
        <w:pPr>
          <w:pStyle w:val="2"/>
          <w:jc w:val="center"/>
        </w:pPr>
        <w:r>
          <w:fldChar w:fldCharType="begin"/>
        </w:r>
        <w:r>
          <w:instrText xml:space="preserve">PAGE   \* MERGEFORMAT</w:instrText>
        </w:r>
        <w:r>
          <w:fldChar w:fldCharType="separate"/>
        </w:r>
        <w:r>
          <w:rPr>
            <w:lang w:val="zh-CN"/>
          </w:rPr>
          <w:t>4</w:t>
        </w:r>
        <w:r>
          <w:fldChar w:fldCharType="end"/>
        </w:r>
      </w:p>
    </w:sdtContent>
  </w:sdt>
  <w:p w14:paraId="5CD69E91">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5296BE">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C3764E">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5A1AC0">
    <w:pPr>
      <w:pStyle w:val="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2EE178">
    <w:pPr>
      <w:pStyle w:val="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60D1FD">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zU1MjFjMDUwODIwZDg4NDczZTI5ZmU1NTQ5YzljMTkifQ=="/>
  </w:docVars>
  <w:rsids>
    <w:rsidRoot w:val="291C455A"/>
    <w:rsid w:val="00080B12"/>
    <w:rsid w:val="000B342D"/>
    <w:rsid w:val="000B383D"/>
    <w:rsid w:val="000E12D6"/>
    <w:rsid w:val="00160BE3"/>
    <w:rsid w:val="00185DC6"/>
    <w:rsid w:val="001B1813"/>
    <w:rsid w:val="001F09E7"/>
    <w:rsid w:val="001F6313"/>
    <w:rsid w:val="002647D0"/>
    <w:rsid w:val="00293335"/>
    <w:rsid w:val="00294B88"/>
    <w:rsid w:val="002A5E78"/>
    <w:rsid w:val="002C6216"/>
    <w:rsid w:val="003315AE"/>
    <w:rsid w:val="003339C7"/>
    <w:rsid w:val="003416A0"/>
    <w:rsid w:val="0043568B"/>
    <w:rsid w:val="0049716B"/>
    <w:rsid w:val="004B2609"/>
    <w:rsid w:val="004C3FF3"/>
    <w:rsid w:val="00511227"/>
    <w:rsid w:val="0055523D"/>
    <w:rsid w:val="005D7E8E"/>
    <w:rsid w:val="006435EE"/>
    <w:rsid w:val="00646498"/>
    <w:rsid w:val="006F6CE7"/>
    <w:rsid w:val="0079197E"/>
    <w:rsid w:val="008261F5"/>
    <w:rsid w:val="00837041"/>
    <w:rsid w:val="008A5375"/>
    <w:rsid w:val="008D1A18"/>
    <w:rsid w:val="009142A9"/>
    <w:rsid w:val="00945A75"/>
    <w:rsid w:val="009E4FEB"/>
    <w:rsid w:val="009F6EEF"/>
    <w:rsid w:val="00A35F43"/>
    <w:rsid w:val="00A545D2"/>
    <w:rsid w:val="00AA3FB2"/>
    <w:rsid w:val="00AD7C2A"/>
    <w:rsid w:val="00BA434F"/>
    <w:rsid w:val="00C073E9"/>
    <w:rsid w:val="00C41E74"/>
    <w:rsid w:val="00C62676"/>
    <w:rsid w:val="00C641BE"/>
    <w:rsid w:val="00C7392E"/>
    <w:rsid w:val="00CE6F4A"/>
    <w:rsid w:val="00D039C9"/>
    <w:rsid w:val="00D4288A"/>
    <w:rsid w:val="00D80161"/>
    <w:rsid w:val="00DC0A4B"/>
    <w:rsid w:val="00E42B1E"/>
    <w:rsid w:val="00ED2B7B"/>
    <w:rsid w:val="00ED4F14"/>
    <w:rsid w:val="00F56AFA"/>
    <w:rsid w:val="00FE3C16"/>
    <w:rsid w:val="0D466608"/>
    <w:rsid w:val="0D850CC5"/>
    <w:rsid w:val="13722809"/>
    <w:rsid w:val="15720497"/>
    <w:rsid w:val="19B536B9"/>
    <w:rsid w:val="1E0A5785"/>
    <w:rsid w:val="291C455A"/>
    <w:rsid w:val="2A502512"/>
    <w:rsid w:val="2AF4008D"/>
    <w:rsid w:val="36926D0C"/>
    <w:rsid w:val="414A628B"/>
    <w:rsid w:val="44AA2F66"/>
    <w:rsid w:val="4D6840C4"/>
    <w:rsid w:val="539454CB"/>
    <w:rsid w:val="673E27F9"/>
    <w:rsid w:val="6D950364"/>
    <w:rsid w:val="6EF16389"/>
    <w:rsid w:val="74276058"/>
    <w:rsid w:val="79016D9C"/>
    <w:rsid w:val="7B23700B"/>
    <w:rsid w:val="FFA371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32"/>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qFormat/>
    <w:uiPriority w:val="99"/>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customStyle="1" w:styleId="6">
    <w:name w:val="四号正文"/>
    <w:basedOn w:val="1"/>
    <w:qFormat/>
    <w:uiPriority w:val="0"/>
    <w:pPr>
      <w:spacing w:line="360" w:lineRule="auto"/>
    </w:pPr>
    <w:rPr>
      <w:rFonts w:ascii="??" w:hAnsi="??" w:eastAsia="宋体"/>
      <w:color w:val="000000"/>
      <w:kern w:val="0"/>
      <w:sz w:val="28"/>
      <w:szCs w:val="21"/>
      <w:lang w:val="zh-CN"/>
    </w:rPr>
  </w:style>
  <w:style w:type="paragraph" w:styleId="7">
    <w:name w:val="List Paragraph"/>
    <w:basedOn w:val="1"/>
    <w:unhideWhenUsed/>
    <w:qFormat/>
    <w:uiPriority w:val="99"/>
    <w:pPr>
      <w:ind w:firstLine="420" w:firstLineChars="200"/>
    </w:pPr>
  </w:style>
  <w:style w:type="character" w:customStyle="1" w:styleId="8">
    <w:name w:val="页脚 Char"/>
    <w:basedOn w:val="5"/>
    <w:link w:val="2"/>
    <w:qFormat/>
    <w:uiPriority w:val="99"/>
    <w:rPr>
      <w:rFonts w:ascii="Times New Roman" w:hAnsi="Times New Roman" w:eastAsia="仿宋_GB2312" w:cs="Times New Roman"/>
      <w:kern w:val="2"/>
      <w:sz w:val="18"/>
      <w:szCs w:val="32"/>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4</Pages>
  <Words>1334</Words>
  <Characters>1433</Characters>
  <Lines>1</Lines>
  <Paragraphs>3</Paragraphs>
  <TotalTime>180</TotalTime>
  <ScaleCrop>false</ScaleCrop>
  <LinksUpToDate>false</LinksUpToDate>
  <CharactersWithSpaces>1500</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2020-06-30T16:19:00Z</dcterms:created>
  <dc:creator>Administrator</dc:creator>
  <cp:lastModifiedBy>碧云天</cp:lastModifiedBy>
  <cp:lastPrinted>2024-10-23T01:36:00Z</cp:lastPrinted>
  <dcterms:modified xsi:type="dcterms:W3CDTF">2024-10-28T09:48:50Z</dcterms:modified>
  <cp:revision>81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2295F6004E7C4908A6170C90E5C595B7</vt:lpwstr>
  </property>
</Properties>
</file>