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F7913">
      <w:pPr>
        <w:pStyle w:val="6"/>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37EB65DF">
      <w:pPr>
        <w:pStyle w:val="6"/>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（中央、省级一般公共预算残疾人事业发展补助资金）</w:t>
      </w:r>
    </w:p>
    <w:p w14:paraId="44E81212">
      <w:pPr>
        <w:pStyle w:val="6"/>
        <w:spacing w:line="560" w:lineRule="exact"/>
        <w:ind w:firstLine="640"/>
        <w:jc w:val="center"/>
        <w:rPr>
          <w:rFonts w:ascii="宋体" w:hAnsi="宋体"/>
          <w:color w:val="auto"/>
          <w:kern w:val="2"/>
          <w:sz w:val="32"/>
          <w:szCs w:val="32"/>
        </w:rPr>
      </w:pPr>
    </w:p>
    <w:p w14:paraId="7CFE8C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422E44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14BA2B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（一）项目资金申报及批复情况。</w:t>
      </w:r>
    </w:p>
    <w:p w14:paraId="2DD6D8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2023年中央、省级一般公共预算残疾人事业发展补助资金分配下达峨边县共131.1万元，省残联分配至各项目资金情况：残疾人基本康复中央47万、省级20万，基本辅具适配中央5万、省级2万，农村困难残疾人实用技术培训中央15万、省级6万，残疾人机动轮椅车燃油补贴中央0.1万，支持残疾人居家灵活就业省级18万，0-6岁残疾儿童康复救助省级11万，困难重度残疾人家庭无障碍改造省级7万。2023年因中省第二批资金下达时，困难重度残疾人家庭无障碍改造和农村困难残疾人实用技术培训两项目均完成招标，导致此两个项目分配资金有节余，在中期调整时向市残联申请并批复调整了农村困难残疾人实用技术培训省级资金4.2万和困难重度残疾人家庭无障碍改造省级资金3万元到0-6岁残疾儿童康复救助项目。为确保中省资金全部支付到位，2023年12月又将0-6岁残疾儿童康复救助省级资金4.488099万元和残疾人基本康复省级资金12万元调整到残疾人居家灵活就业项目，将残疾人基本康复省级资金4万元和0-6岁残疾儿童康复救助省级资金5.5948万元调整到基本辅具适配项目。</w:t>
      </w:r>
    </w:p>
    <w:p w14:paraId="70C1DD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楷体_GB2312" w:hAnsi="宋体" w:eastAsia="楷体_GB2312"/>
          <w:color w:val="auto"/>
          <w:lang w:val="zh-CN"/>
        </w:rPr>
        <w:t>（二）项目绩效目标。</w:t>
      </w:r>
    </w:p>
    <w:p w14:paraId="4453A6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2023年中央、省级一般公共预算残疾人事业发展目标任务：残疾人基本康复1500人、基本辅具适配100人、农村困难残疾人实用技术培训200人、0-6岁儿童康救助22人、残疾人家庭无障碍改造55户、残疾人灵活就业补贴800人。</w:t>
      </w:r>
    </w:p>
    <w:p w14:paraId="02191F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b/>
          <w:color w:val="auto"/>
          <w:lang w:val="zh-CN"/>
        </w:rPr>
      </w:pPr>
      <w:r>
        <w:rPr>
          <w:rFonts w:hint="eastAsia" w:ascii="楷体_GB2312" w:hAnsi="宋体" w:eastAsia="楷体_GB2312"/>
          <w:color w:val="auto"/>
          <w:lang w:val="zh-CN"/>
        </w:rPr>
        <w:t>（三）项目资金申报相符性。</w:t>
      </w:r>
    </w:p>
    <w:p w14:paraId="21D4E6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残联所有项目资金都是在四川省“量服”平台录入需求，申报内容与实施内容相符，申报目标合理可行，省残联按照项目法和因素法分配资金。</w:t>
      </w:r>
    </w:p>
    <w:p w14:paraId="6700EC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color w:val="auto"/>
        </w:rPr>
      </w:pPr>
      <w:r>
        <w:rPr>
          <w:rFonts w:hint="eastAsia" w:ascii="黑体" w:hAnsi="宋体" w:eastAsia="黑体"/>
          <w:color w:val="auto"/>
        </w:rPr>
        <w:t>二、项目实施及管理情况</w:t>
      </w:r>
    </w:p>
    <w:p w14:paraId="6E129DE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b/>
          <w:color w:val="auto"/>
          <w:lang w:val="zh-CN"/>
        </w:rPr>
      </w:pPr>
      <w:r>
        <w:rPr>
          <w:rFonts w:hint="eastAsia" w:ascii="楷体_GB2312" w:hAnsi="宋体" w:eastAsia="楷体_GB2312"/>
          <w:color w:val="auto"/>
          <w:lang w:val="zh-CN"/>
        </w:rPr>
        <w:t>（一）资金计划、到位及使用情况。</w:t>
      </w:r>
    </w:p>
    <w:p w14:paraId="138985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1.资金计划及到位。</w:t>
      </w:r>
    </w:p>
    <w:p w14:paraId="208D80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2023年全县中央、省级一般公共预算残疾人事业发展补助资金到位131.1万元。</w:t>
      </w:r>
    </w:p>
    <w:p w14:paraId="698C86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2.资金使用。</w:t>
      </w:r>
    </w:p>
    <w:p w14:paraId="504423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2023年全县中央、省级一般公共预算残疾人事业发展补助资金支付131.1万元。资金支付范围、标准、依据合规合法，与预算相符。</w:t>
      </w:r>
    </w:p>
    <w:p w14:paraId="4FEA8E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（二）项目财务管理情况。</w:t>
      </w:r>
    </w:p>
    <w:p w14:paraId="3BB870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残联项目财务管理制度健全，制定三校三审制度，严格执行财务管理制度、财务处理及时、会计核算规范。</w:t>
      </w:r>
    </w:p>
    <w:p w14:paraId="675E91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（三）项目组织实施情况。</w:t>
      </w:r>
    </w:p>
    <w:p w14:paraId="05B84A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残联项目实施首先由县残联下发项目实施方案，经乡镇残联上报，县残联具体业务人收集汇总并初审，然后提交办公会审核，通过后支付资金。由于项目资金量小，政府采购主要采用竞争性磋商和邀请比选方式，严格按照政府采购制度规范实施。</w:t>
      </w:r>
    </w:p>
    <w:p w14:paraId="7DB9FE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黑体" w:hAnsi="宋体" w:eastAsia="黑体"/>
          <w:color w:val="auto"/>
        </w:rPr>
        <w:t>三、项目绩效情况</w:t>
      </w:r>
    </w:p>
    <w:p w14:paraId="0E13FF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（一）项目完成情况。</w:t>
      </w:r>
    </w:p>
    <w:p w14:paraId="687577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2023年中央、省级一般公共预算残疾人事业发展目标完成情况：残疾人基本康复1561人、基本辅具适配121人、农村困难残疾人实用技术培训200人、0-6岁儿童康救助27人、残疾人家庭无障碍改造55户、残疾人灵活就业补贴800人。全部目标任务均百分百或超额完成。</w:t>
      </w:r>
    </w:p>
    <w:p w14:paraId="450E10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（二）项目效益情况。</w:t>
      </w:r>
    </w:p>
    <w:p w14:paraId="1C7291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残疾人事业发展项目的实施，有效减轻了残疾人家庭经济负担，提升了残疾人康复水平，改善了残疾人生活状况，关心、理解、支持残疾人的社会氛围逐步形成，接受服务的残疾人或残疾人家属满意度达85%以上。</w:t>
      </w:r>
    </w:p>
    <w:p w14:paraId="3A27E4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color w:val="auto"/>
        </w:rPr>
      </w:pPr>
      <w:r>
        <w:rPr>
          <w:rFonts w:hint="eastAsia" w:ascii="黑体" w:hAnsi="宋体" w:eastAsia="黑体"/>
          <w:color w:val="auto"/>
        </w:rPr>
        <w:t>四、问题及建议</w:t>
      </w:r>
      <w:bookmarkStart w:id="0" w:name="_GoBack"/>
      <w:bookmarkEnd w:id="0"/>
    </w:p>
    <w:p w14:paraId="2DB65A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（一）存在的问题。</w:t>
      </w:r>
    </w:p>
    <w:p w14:paraId="79F9D2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仿宋_GB2312" w:hAnsi="宋体"/>
          <w:color w:val="auto"/>
          <w:lang w:val="zh-CN"/>
        </w:rPr>
        <w:t>无。</w:t>
      </w:r>
    </w:p>
    <w:p w14:paraId="713BA3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楷体_GB2312" w:hAnsi="宋体" w:eastAsia="楷体_GB2312"/>
          <w:color w:val="auto"/>
          <w:lang w:val="zh-CN"/>
        </w:rPr>
        <w:t>（二）相关建议。</w:t>
      </w:r>
    </w:p>
    <w:p w14:paraId="479108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color w:val="auto"/>
        </w:rPr>
      </w:pPr>
      <w:r>
        <w:rPr>
          <w:rFonts w:hint="eastAsia" w:ascii="仿宋_GB2312" w:hAnsi="宋体"/>
          <w:color w:val="auto"/>
          <w:lang w:val="zh-CN"/>
        </w:rPr>
        <w:t>按照习近平总书记提出“残疾人群体是特殊群体，需要全社会格外关心、格外关注”，建议对残疾人事业发展增加投入，促进全县残疾人事业健康稳步发展。</w:t>
      </w:r>
    </w:p>
    <w:p w14:paraId="3CF0DFC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color w:val="auto"/>
        </w:rPr>
      </w:pPr>
      <w:r>
        <w:rPr>
          <w:rFonts w:hint="eastAsia"/>
          <w:color w:val="auto"/>
        </w:rPr>
        <w:t xml:space="preserve">         </w:t>
      </w:r>
    </w:p>
    <w:p w14:paraId="7708862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color w:val="auto"/>
        </w:rPr>
      </w:pPr>
    </w:p>
    <w:p w14:paraId="162BF3D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color w:val="auto"/>
        </w:rPr>
      </w:pPr>
      <w:r>
        <w:rPr>
          <w:rFonts w:hint="eastAsia"/>
          <w:color w:val="auto"/>
        </w:rPr>
        <w:t xml:space="preserve">              </w:t>
      </w:r>
    </w:p>
    <w:p w14:paraId="12497AC7">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rPr>
      </w:pPr>
      <w:r>
        <w:rPr>
          <w:rFonts w:hint="eastAsia"/>
          <w:color w:val="auto"/>
        </w:rPr>
        <w:t xml:space="preserve">                 </w:t>
      </w:r>
      <w:r>
        <w:rPr>
          <w:rFonts w:hint="eastAsia" w:ascii="仿宋_GB2312" w:hAnsi="仿宋_GB2312" w:eastAsia="仿宋_GB2312" w:cs="仿宋_GB2312"/>
          <w:color w:val="auto"/>
        </w:rPr>
        <w:t xml:space="preserve">  峨边彝族自治县残疾人联合会</w:t>
      </w:r>
    </w:p>
    <w:p w14:paraId="794483D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2024年10月24日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014974"/>
      <w:docPartObj>
        <w:docPartGallery w:val="autotext"/>
      </w:docPartObj>
    </w:sdtPr>
    <w:sdtContent>
      <w:p w14:paraId="2D9B1156">
        <w:pPr>
          <w:pStyle w:val="2"/>
          <w:jc w:val="center"/>
        </w:pPr>
        <w:r>
          <w:fldChar w:fldCharType="begin"/>
        </w:r>
        <w:r>
          <w:instrText xml:space="preserve">PAGE   \* MERGEFORMAT</w:instrText>
        </w:r>
        <w:r>
          <w:fldChar w:fldCharType="separate"/>
        </w:r>
        <w:r>
          <w:rPr>
            <w:lang w:val="zh-CN"/>
          </w:rPr>
          <w:t>4</w:t>
        </w:r>
        <w:r>
          <w:fldChar w:fldCharType="end"/>
        </w:r>
      </w:p>
    </w:sdtContent>
  </w:sdt>
  <w:p w14:paraId="5CD69E9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96B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764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1AC0">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E17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D1F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YzQ0ZTNhODVlNTc2MTdlYzMxZGIyMmRhMjU3MTgifQ=="/>
  </w:docVars>
  <w:rsids>
    <w:rsidRoot w:val="291C455A"/>
    <w:rsid w:val="00080B12"/>
    <w:rsid w:val="000B342D"/>
    <w:rsid w:val="000B383D"/>
    <w:rsid w:val="000E12D6"/>
    <w:rsid w:val="00160BE3"/>
    <w:rsid w:val="00185DC6"/>
    <w:rsid w:val="001B1813"/>
    <w:rsid w:val="001F09E7"/>
    <w:rsid w:val="001F6313"/>
    <w:rsid w:val="002647D0"/>
    <w:rsid w:val="00293335"/>
    <w:rsid w:val="00294B88"/>
    <w:rsid w:val="002A5E78"/>
    <w:rsid w:val="002C6216"/>
    <w:rsid w:val="003315AE"/>
    <w:rsid w:val="003339C7"/>
    <w:rsid w:val="003416A0"/>
    <w:rsid w:val="0043568B"/>
    <w:rsid w:val="0049716B"/>
    <w:rsid w:val="004B2609"/>
    <w:rsid w:val="004C3FF3"/>
    <w:rsid w:val="00511227"/>
    <w:rsid w:val="0055523D"/>
    <w:rsid w:val="005D7E8E"/>
    <w:rsid w:val="006435EE"/>
    <w:rsid w:val="00646498"/>
    <w:rsid w:val="006F6CE7"/>
    <w:rsid w:val="0079197E"/>
    <w:rsid w:val="008261F5"/>
    <w:rsid w:val="00837041"/>
    <w:rsid w:val="008A5375"/>
    <w:rsid w:val="008D1A18"/>
    <w:rsid w:val="009142A9"/>
    <w:rsid w:val="00945A75"/>
    <w:rsid w:val="009E4FEB"/>
    <w:rsid w:val="009F6EEF"/>
    <w:rsid w:val="00A35F43"/>
    <w:rsid w:val="00A545D2"/>
    <w:rsid w:val="00AA3FB2"/>
    <w:rsid w:val="00AD7C2A"/>
    <w:rsid w:val="00BA434F"/>
    <w:rsid w:val="00C073E9"/>
    <w:rsid w:val="00C41E74"/>
    <w:rsid w:val="00C62676"/>
    <w:rsid w:val="00C641BE"/>
    <w:rsid w:val="00C7392E"/>
    <w:rsid w:val="00CE6F4A"/>
    <w:rsid w:val="00D039C9"/>
    <w:rsid w:val="00D4288A"/>
    <w:rsid w:val="00D80161"/>
    <w:rsid w:val="00DC0A4B"/>
    <w:rsid w:val="00E42B1E"/>
    <w:rsid w:val="00ED2B7B"/>
    <w:rsid w:val="00ED4F14"/>
    <w:rsid w:val="00F56AFA"/>
    <w:rsid w:val="00FE3C16"/>
    <w:rsid w:val="0D466608"/>
    <w:rsid w:val="0D850CC5"/>
    <w:rsid w:val="13722809"/>
    <w:rsid w:val="15720497"/>
    <w:rsid w:val="19B536B9"/>
    <w:rsid w:val="1E0A5785"/>
    <w:rsid w:val="291C455A"/>
    <w:rsid w:val="2A502512"/>
    <w:rsid w:val="2AF4008D"/>
    <w:rsid w:val="36926D0C"/>
    <w:rsid w:val="414A628B"/>
    <w:rsid w:val="44AA2F66"/>
    <w:rsid w:val="539454CB"/>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paragraph" w:styleId="7">
    <w:name w:val="List Paragraph"/>
    <w:basedOn w:val="1"/>
    <w:unhideWhenUsed/>
    <w:qFormat/>
    <w:uiPriority w:val="99"/>
    <w:pPr>
      <w:ind w:firstLine="420" w:firstLineChars="200"/>
    </w:pPr>
  </w:style>
  <w:style w:type="character" w:customStyle="1" w:styleId="8">
    <w:name w:val="页脚 Char"/>
    <w:basedOn w:val="5"/>
    <w:link w:val="2"/>
    <w:qFormat/>
    <w:uiPriority w:val="99"/>
    <w:rPr>
      <w:rFonts w:ascii="Times New Roman" w:hAnsi="Times New Roman" w:eastAsia="仿宋_GB2312" w:cs="Times New Roman"/>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1334</Words>
  <Characters>1433</Characters>
  <Lines>1</Lines>
  <Paragraphs>3</Paragraphs>
  <TotalTime>179</TotalTime>
  <ScaleCrop>false</ScaleCrop>
  <LinksUpToDate>false</LinksUpToDate>
  <CharactersWithSpaces>1500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Wise</cp:lastModifiedBy>
  <cp:lastPrinted>2024-10-23T01:36:00Z</cp:lastPrinted>
  <dcterms:modified xsi:type="dcterms:W3CDTF">2024-10-24T02:51:52Z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