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B590">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中共峨边彝族自治县公安局委员会</w:t>
      </w:r>
    </w:p>
    <w:p w14:paraId="1222B62F">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关于县委第三巡察组巡察县公安局党委</w:t>
      </w:r>
    </w:p>
    <w:p w14:paraId="50543CEB">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反馈意见整改进展情况的报告</w:t>
      </w:r>
    </w:p>
    <w:p w14:paraId="18752B2E">
      <w:pPr>
        <w:pStyle w:val="2"/>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45412265">
      <w:pPr>
        <w:pStyle w:val="2"/>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委统一部署，</w:t>
      </w:r>
      <w:r>
        <w:rPr>
          <w:rFonts w:hint="eastAsia" w:ascii="仿宋_GB2312" w:hAnsi="仿宋_GB2312" w:eastAsia="仿宋_GB2312" w:cs="仿宋_GB2312"/>
          <w:color w:val="auto"/>
          <w:sz w:val="32"/>
          <w:szCs w:val="32"/>
          <w:lang w:val="en-US" w:eastAsia="zh-CN"/>
        </w:rPr>
        <w:t>2023年10月25日至11月29日县委第三巡察组对县公安局党委开展了常规巡察。2024年4月29日，县委第三巡察组在县局召开巡察意见反馈会，按照党务公开原则和巡察工作有关要求，现将巡察集中整改进展情况予以公布。</w:t>
      </w:r>
    </w:p>
    <w:p w14:paraId="3A01771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一、县委第三巡察组</w:t>
      </w:r>
      <w:r>
        <w:rPr>
          <w:rFonts w:hint="eastAsia" w:ascii="黑体" w:hAnsi="黑体" w:eastAsia="黑体" w:cs="黑体"/>
          <w:b w:val="0"/>
          <w:bCs w:val="0"/>
          <w:color w:val="auto"/>
          <w:sz w:val="32"/>
          <w:szCs w:val="32"/>
          <w:highlight w:val="none"/>
          <w:lang w:val="en-US" w:eastAsia="zh-CN"/>
        </w:rPr>
        <w:t>反馈意见整改</w:t>
      </w:r>
    </w:p>
    <w:p w14:paraId="1783CD8E">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（一）贯彻落实党中央决策部署情况</w:t>
      </w:r>
    </w:p>
    <w:p w14:paraId="42FEF9B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1.落实政治建警有差距。</w:t>
      </w:r>
    </w:p>
    <w:p w14:paraId="3767DFC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rPr>
      </w:pPr>
      <w:r>
        <w:rPr>
          <w:rFonts w:hint="eastAsia" w:ascii="仿宋_GB2312" w:hAnsi="仿宋_GB2312" w:eastAsia="仿宋_GB2312" w:cs="仿宋_GB2312"/>
          <w:b w:val="0"/>
          <w:bCs w:val="0"/>
          <w:color w:val="auto"/>
          <w:sz w:val="32"/>
          <w:szCs w:val="32"/>
        </w:rPr>
        <w:t>（1）学习贯彻习近平新时代中国特色社会主义思想和党的二十大精神不够深入。</w:t>
      </w:r>
    </w:p>
    <w:p w14:paraId="2462603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严格落实“第一议题”制度，将习近平新时代中国特色社会主义思想、习近平总书记重要讲话、重要指示精神以及党的二十大精神作为“第一议题”纳入党委会学习25期、理论学习中心组学习8次；二是党委班子成员围绕学习内容并结合公安工作实际研究贯彻落实意见150余条；三是结合学习教育，梳理工作短板，谋划工作思路。</w:t>
      </w:r>
    </w:p>
    <w:p w14:paraId="4A9E7C42">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27F30DD2">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（2）学习贯彻责任压力传导不够。</w:t>
      </w:r>
    </w:p>
    <w:p w14:paraId="6BC6117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根据全县党委（党组）理论学习中心组专题学习重点内容安排及上级有关精神，制定党委领导班子理论学习计划；二是更新完善县局理论学习中心组学习清单；三是对基层党支部认真落实“第一议题”制度开展督导，党员交流学习心得。</w:t>
      </w:r>
    </w:p>
    <w:p w14:paraId="6E0B48F3">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7D66CD95">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（3）主题教育抓得不够牢。</w:t>
      </w:r>
    </w:p>
    <w:p w14:paraId="47CDCF1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常态化开展政治学习，深入学习贯彻习近平新时代中国特色社会主义思想、习近平法治思想；二是启动深入贯彻中央八项规定精神学习教育，一体推进学查改；三是围绕“习近平总书记关于加强党的作风建设的重要论述和中央八项规定及其实施细则精神”主题开展专题研讨。四是强化廉政教育，组织开展警示教育。</w:t>
      </w:r>
    </w:p>
    <w:p w14:paraId="555DA702">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42CE08C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2.履行禁毒防毒责任不到位</w:t>
      </w:r>
    </w:p>
    <w:p w14:paraId="648C2668">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整改情况：一是峨边彝族自治县已于2024年5月22日被四川省禁毒委员会取消重点关注地区，且一季度污水检测全市正向排名第二，禁毒防范意识全面提高；二是定期召开专题学习会组织学习省、市、县禁毒工作会议，禁毒防毒责任压力传导更加深入；三是深入查改涉毒案件中存在的执行涉毒行政处罚和行政强制措施不力情况，已依法依规完成整改，并定期组织一线办案人员开展法制培训，牢牢守住“四个一律”底线。</w:t>
      </w:r>
    </w:p>
    <w:p w14:paraId="329B4B56">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整改进度：已整改并长期坚持。</w:t>
      </w:r>
    </w:p>
    <w:p w14:paraId="1F4E67D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3.防范化解重大风险意识不强</w:t>
      </w:r>
    </w:p>
    <w:p w14:paraId="36A67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整改情况：</w:t>
      </w:r>
      <w:r>
        <w:rPr>
          <w:rFonts w:hint="eastAsia" w:ascii="仿宋_GB2312" w:hAnsi="仿宋_GB2312" w:eastAsia="仿宋_GB2312" w:cs="仿宋_GB2312"/>
          <w:b w:val="0"/>
          <w:bCs w:val="0"/>
          <w:color w:val="auto"/>
          <w:sz w:val="32"/>
          <w:szCs w:val="32"/>
          <w:lang w:val="en-US" w:eastAsia="zh-CN"/>
        </w:rPr>
        <w:t>一是规范安全日常监督检查记录管理，向派出所统一印发民爆物品管理台账、统一制作校园安全检查表册，指导派出所规范填写并常态化开展每月的日常检查。二是完善行刑衔接机制：主动加强与自然资源和规划、林业、水利、农业农村、生态环境等行政主管部门的沟通协调，联合制定了《关于强化资源保护领域行政执法与刑事司法衔接工作的实施意见》，明确了案件移送标准、程序和信息共享规则。三是建立联席会议制度：定期召开由相关行政部门参加的联席会议，通报情况、研判形势、会商案件。四是开展联合执法检查：与相关部门针对矿产资源开发、林地使用、河道管理等重点领域和区域开展联合执法检查，及时发现并制止违法违规苗头，提升了源头监管能力。五是构建信息共享平台：积极推动将资源安全监管信息纳入县局大数据平台，逐步实现与相关行政部门基础数据的关联共享，为分析研判、精准打击提供支撑。六是加强重点区域巡查：加大对矿山、林区、河道、基本农田等重点区域的日常巡逻密度和视频巡查频次。七是提升专业能力：组织大队全体民警、辅警开展资源保护领域法律法规、侦查技能和专业知识的专题培训10次，参训人员20人次，队伍的专业化水平和办案能力得到有效提升。</w:t>
      </w:r>
    </w:p>
    <w:p w14:paraId="239A08A3">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71FA597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4.帮扶工作责任扛得不牢</w:t>
      </w:r>
    </w:p>
    <w:p w14:paraId="6E4FEF6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⑴对帮扶工作用心用情不够。</w:t>
      </w:r>
    </w:p>
    <w:p w14:paraId="53FB49A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一是强化党委班子对乡村振兴工作的带头作用，将乡村振兴工作纳入党委会专题研讨；二是对驻村干部、帮扶干部的思想教育，定期与驻村干部进行谈心谈话。及时修正《 2022 年帮扶勒乌乡柑子口村工作计划》并举一反三对其他年度、其他乡镇的帮扶工作计划进行细致制定。</w:t>
      </w:r>
    </w:p>
    <w:p w14:paraId="05011AF2">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2D76DB6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⑵帮扶责任压得不实。</w:t>
      </w:r>
    </w:p>
    <w:p w14:paraId="5D16621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对相关联户干部进行批评教育，进行警示谈心谈话，提升思想认识，带着责任、热情、感情做好帮扶工作，做好政策宣讲；二是由党委班子成员牵头组成临时指导小组不定期对帮扶各类台账清单进行抽查，对发现的问题进行及时整改。</w:t>
      </w:r>
    </w:p>
    <w:p w14:paraId="0B58BE92">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18EB8568">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5.意识形态责任落实还需加强</w:t>
      </w:r>
    </w:p>
    <w:p w14:paraId="656D582B">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一是全面落实意识形态工作责任制要求。将意识形态工作纳入党委分工，坚持把意识形态工作纳入综合目标评价，与业务工作同部署、同落实、同检查、同考评；二是修订峨边彝族自治县公安局“三审三校”制度，严格按照相关规定对“峨边警方”微信公众号、新浪微博号等自媒体平台信息发布的审核、监管；三是强化网评员队伍建设，动员青年民辅警参与网络宣传。四是制定《峨边彝族自治县公安局突发敏感事件网络舆情应急处置工作预案》。</w:t>
      </w:r>
    </w:p>
    <w:p w14:paraId="6C087DAF">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4A630C9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（二）群众身边不正之风和腐败问题情况</w:t>
      </w:r>
    </w:p>
    <w:p w14:paraId="679A337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1.落实管党治警政治责任有差距。</w:t>
      </w:r>
    </w:p>
    <w:p w14:paraId="704813F5">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制定了党委全面从严治党主体责任清单，召开全局党风廉政建设暨反腐败工作会议，日常开展廉洁谈话；二是严格落实廉洁风险迹象精细化记分管理办法。对民警违纪行为开展日常提醒谈话，对照廉洁风险迹象精细化记分管理办法予以计分；三是加强警示教育。进一步加强民辅警日常思想教育，常态化开展提醒谈话。</w:t>
      </w:r>
    </w:p>
    <w:p w14:paraId="311D76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061C3CC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2.派驻纪检监察组落实监督责任不够有力</w:t>
      </w:r>
    </w:p>
    <w:p w14:paraId="125987A9">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w:t>
      </w:r>
      <w:r>
        <w:rPr>
          <w:rFonts w:hint="eastAsia" w:ascii="仿宋_GB2312" w:hAnsi="仿宋_GB2312" w:eastAsia="仿宋_GB2312" w:cs="仿宋_GB2312"/>
          <w:b w:val="0"/>
          <w:bCs w:val="0"/>
          <w:color w:val="auto"/>
          <w:kern w:val="2"/>
          <w:sz w:val="32"/>
          <w:szCs w:val="32"/>
          <w:highlight w:val="none"/>
          <w:lang w:val="en-US" w:eastAsia="zh-CN" w:bidi="ar-SA"/>
        </w:rPr>
        <w:t>一是派驻纪检组严格落实大监督体系，对县局核心业务、关键点和高风险点开展日常监督检查。通过网上督察、现场督察、明察暗访相结合等方式开展监督，从源头防范民辅警违法违纪行为的发生，2024年至今对值班备勤、执法执勤、内务管理、专项活动、上下班等开展督察20次，开展酒精检测6次；</w:t>
      </w:r>
      <w:r>
        <w:rPr>
          <w:rFonts w:hint="eastAsia" w:ascii="仿宋_GB2312" w:hAnsi="仿宋_GB2312" w:eastAsia="仿宋_GB2312" w:cs="仿宋_GB2312"/>
          <w:b w:val="0"/>
          <w:bCs w:val="0"/>
          <w:color w:val="auto"/>
          <w:kern w:val="2"/>
          <w:sz w:val="32"/>
          <w:szCs w:val="32"/>
          <w:lang w:val="en-US" w:eastAsia="zh-CN" w:bidi="ar-SA"/>
        </w:rPr>
        <w:t>二是进一步提升公安窗口服务效能，积极推进“一窗通办”，强化全体民辅警全心全意为民服务意识，不断回应人民群众对公安窗口服务的新期待。</w:t>
      </w:r>
    </w:p>
    <w:p w14:paraId="4FB541C5">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04FB4D82">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3.工作作风不够扎实</w:t>
      </w:r>
    </w:p>
    <w:p w14:paraId="0F4522FA">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一是进一步全面梳理党委会议记录和纪要，以党委讨论结果为事实和依据，做到党委会会议记录要素齐全、事项完整，反映会议过程，涉及干部人事方面的基本情况等记录完整，在形成党委会纪要时始终保持与党委会议记录一致。</w:t>
      </w:r>
    </w:p>
    <w:p w14:paraId="744F7713">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整改情况：已整改并长期坚持。</w:t>
      </w:r>
    </w:p>
    <w:p w14:paraId="55E4E046">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（三）基层党组织建设情况</w:t>
      </w:r>
    </w:p>
    <w:p w14:paraId="23212532">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1.党委抓基层党建工作力度弱化</w:t>
      </w:r>
    </w:p>
    <w:p w14:paraId="1BF76B6F">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sz w:val="32"/>
          <w:szCs w:val="32"/>
          <w:highlight w:val="none"/>
          <w:lang w:val="en-US" w:eastAsia="zh-CN"/>
        </w:rPr>
        <w:t>⑴局党委对基层党建工作研究部署和督促检查做得不够。</w:t>
      </w:r>
    </w:p>
    <w:p w14:paraId="4E3491B3">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kern w:val="2"/>
          <w:sz w:val="32"/>
          <w:szCs w:val="32"/>
          <w:shd w:val="clear" w:color="auto" w:fill="auto"/>
          <w:lang w:val="en-US" w:eastAsia="zh-CN" w:bidi="ar-SA"/>
        </w:rPr>
        <w:t>整改情况：一是县局党委会定期对党建工作进行研究部署，机关党建办定期对党建工作向局党委进行了汇报，党委班子成员结合工作分工，认真履行“一岗双责”职责。二是已制定了《履行全面从严治党第一责任人职责清单》《党建责任清单》，有效落实了各项工作任务，夯实党建工作基础。三是各支部按照实际情况，制定了年度工作计划，上报年度总结，并认真按照“三会一课”制度要求，落实各项工作。</w:t>
      </w:r>
    </w:p>
    <w:p w14:paraId="4ACF2F5B">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整改进度：已整改并长期坚持。</w:t>
      </w:r>
    </w:p>
    <w:p w14:paraId="6A73332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⑵双重组织生活制度落实不到位。</w:t>
      </w:r>
    </w:p>
    <w:p w14:paraId="69B5814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整改</w:t>
      </w:r>
      <w:r>
        <w:rPr>
          <w:rFonts w:hint="eastAsia" w:ascii="仿宋_GB2312" w:hAnsi="仿宋_GB2312" w:eastAsia="仿宋_GB2312" w:cs="仿宋_GB2312"/>
          <w:b w:val="0"/>
          <w:bCs w:val="0"/>
          <w:color w:val="auto"/>
          <w:sz w:val="32"/>
          <w:szCs w:val="32"/>
          <w:lang w:eastAsia="zh-CN"/>
        </w:rPr>
        <w:t>情况</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一是确保双重组织生活制度落实到位，加强局党委班子成员思想认识，主动带头参加学习讨论2轮次，带头以普通党员身份参加党支部的组织生活会、民主评议，加强与普通党员的交流交心；二是规范支部日常运行，巩固提升支部标准化建设，严格落实“三会一课”、支部党日、谈心谈话等党内组织生活制度，加强对党员的教育管理，激励党员发挥先锋模范作用。</w:t>
      </w:r>
    </w:p>
    <w:p w14:paraId="2351C93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整改情况：已整改并长期坚持</w:t>
      </w:r>
    </w:p>
    <w:p w14:paraId="2F10F07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2.基层组织建设存在薄弱环节</w:t>
      </w:r>
    </w:p>
    <w:p w14:paraId="4AF8634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⑴党员发展程序不规范。</w:t>
      </w:r>
    </w:p>
    <w:p w14:paraId="3355C98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整改情况：一是严格按照党章规定标准发展党员；二是完善了党员基本信息和学习教育培训台账信息，做到了清晰完整、整洁规范。三是指导基层党组织做好入党</w:t>
      </w:r>
      <w:r>
        <w:rPr>
          <w:rFonts w:hint="eastAsia" w:ascii="仿宋_GB2312" w:hAnsi="仿宋_GB2312" w:eastAsia="仿宋_GB2312" w:cs="仿宋_GB2312"/>
          <w:b w:val="0"/>
          <w:bCs w:val="0"/>
          <w:color w:val="auto"/>
          <w:sz w:val="32"/>
          <w:szCs w:val="32"/>
          <w:lang w:val="en-US" w:eastAsia="zh-CN"/>
        </w:rPr>
        <w:t>积极分子系列台账，党支部研究记录，规范指定培养联系人。</w:t>
      </w:r>
    </w:p>
    <w:p w14:paraId="61F2CCAB">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57F0079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⑵党费收缴不规范。</w:t>
      </w:r>
    </w:p>
    <w:p w14:paraId="0ADE2B99">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w:t>
      </w:r>
      <w:r>
        <w:rPr>
          <w:rFonts w:hint="eastAsia" w:ascii="仿宋_GB2312" w:hAnsi="仿宋_GB2312" w:eastAsia="仿宋_GB2312" w:cs="仿宋_GB2312"/>
          <w:b w:val="0"/>
          <w:bCs w:val="0"/>
          <w:color w:val="auto"/>
          <w:sz w:val="32"/>
          <w:szCs w:val="32"/>
        </w:rPr>
        <w:t>对前期党费缴纳工作出现的问题进行了及时整改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二是严格按照党费收缴标准执行，对党费进行了收缴，全局党员均做到</w:t>
      </w:r>
      <w:r>
        <w:rPr>
          <w:rFonts w:hint="eastAsia" w:ascii="仿宋_GB2312" w:hAnsi="仿宋_GB2312" w:eastAsia="仿宋_GB2312" w:cs="仿宋_GB2312"/>
          <w:b w:val="0"/>
          <w:bCs w:val="0"/>
          <w:color w:val="auto"/>
          <w:sz w:val="32"/>
          <w:szCs w:val="32"/>
        </w:rPr>
        <w:t>主动、足额、按月交纳党费</w:t>
      </w:r>
      <w:r>
        <w:rPr>
          <w:rFonts w:hint="eastAsia" w:ascii="仿宋_GB2312" w:hAnsi="仿宋_GB2312" w:eastAsia="仿宋_GB2312" w:cs="仿宋_GB2312"/>
          <w:b w:val="0"/>
          <w:bCs w:val="0"/>
          <w:color w:val="auto"/>
          <w:kern w:val="2"/>
          <w:sz w:val="32"/>
          <w:szCs w:val="32"/>
          <w:lang w:val="en-US" w:eastAsia="zh-CN" w:bidi="ar-SA"/>
        </w:rPr>
        <w:t>。</w:t>
      </w:r>
    </w:p>
    <w:p w14:paraId="24E12470">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608C5252">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3.干部队伍管理不到位</w:t>
      </w:r>
    </w:p>
    <w:p w14:paraId="19ABF9F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red"/>
          <w:lang w:val="en-US" w:eastAsia="zh-CN"/>
        </w:rPr>
      </w:pPr>
      <w:r>
        <w:rPr>
          <w:rFonts w:hint="eastAsia" w:ascii="仿宋_GB2312" w:hAnsi="仿宋_GB2312" w:eastAsia="仿宋_GB2312" w:cs="仿宋_GB2312"/>
          <w:b w:val="0"/>
          <w:bCs w:val="0"/>
          <w:color w:val="auto"/>
          <w:sz w:val="32"/>
          <w:szCs w:val="32"/>
          <w:lang w:val="en-US" w:eastAsia="zh-CN"/>
        </w:rPr>
        <w:t>⑴基层民辅警管理不到位。</w:t>
      </w:r>
    </w:p>
    <w:p w14:paraId="6B176926">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整改情况：一是定期对内务卫生进行检查，制定《峨边彝族自治县公安局“强学习、强执行、强管理”活动内务评比工作方案》；</w:t>
      </w:r>
    </w:p>
    <w:p w14:paraId="4C33A4C8">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整改进度：已整改并长期坚持</w:t>
      </w:r>
    </w:p>
    <w:p w14:paraId="4EF76CC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二、选人用人专项检查反馈意见整改</w:t>
      </w:r>
    </w:p>
    <w:p w14:paraId="10ADBF30">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略</w:t>
      </w:r>
    </w:p>
    <w:p w14:paraId="7BE0EC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欢迎广大干部群众对巡察整改落实情况进行监督，如有意见建议，请及时向我们反映，联系方式：</w:t>
      </w:r>
      <w:r>
        <w:rPr>
          <w:rFonts w:hint="eastAsia" w:ascii="仿宋_GB2312" w:hAnsi="仿宋_GB2312" w:eastAsia="仿宋_GB2312" w:cs="仿宋_GB2312"/>
          <w:b w:val="0"/>
          <w:bCs w:val="0"/>
          <w:color w:val="auto"/>
          <w:sz w:val="32"/>
          <w:szCs w:val="32"/>
          <w:lang w:val="en-US" w:eastAsia="zh-CN"/>
        </w:rPr>
        <w:t>5228067</w:t>
      </w:r>
    </w:p>
    <w:p w14:paraId="77BC5F9F">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p>
    <w:p w14:paraId="39E62C6A">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p>
    <w:p w14:paraId="7E5599DC">
      <w:pPr>
        <w:pStyle w:val="6"/>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中共峨边彝族自治县公安局委员会</w:t>
      </w:r>
    </w:p>
    <w:p w14:paraId="71DF3F65">
      <w:pPr>
        <w:keepNext w:val="0"/>
        <w:keepLines w:val="0"/>
        <w:pageBreakBefore w:val="0"/>
        <w:widowControl w:val="0"/>
        <w:kinsoku/>
        <w:wordWrap/>
        <w:overflowPunct/>
        <w:topLinePunct w:val="0"/>
        <w:autoSpaceDE/>
        <w:autoSpaceDN/>
        <w:bidi w:val="0"/>
        <w:adjustRightInd w:val="0"/>
        <w:snapToGrid w:val="0"/>
        <w:spacing w:line="600" w:lineRule="exact"/>
        <w:ind w:firstLine="5440" w:firstLineChars="1700"/>
        <w:textAlignment w:val="auto"/>
        <w:outlineLvl w:val="9"/>
        <w:rPr>
          <w:rFonts w:hint="eastAsia" w:ascii="仿宋_GB2312" w:hAnsi="仿宋_GB2312" w:eastAsia="仿宋_GB2312" w:cs="仿宋_GB2312"/>
          <w:b w:val="0"/>
          <w:bCs w:val="0"/>
          <w:color w:val="auto"/>
          <w:sz w:val="32"/>
          <w:szCs w:val="32"/>
        </w:rPr>
      </w:pPr>
      <w:bookmarkStart w:id="0" w:name="_GoBack"/>
      <w:bookmarkEnd w:id="0"/>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 xml:space="preserve">日       </w:t>
      </w:r>
    </w:p>
    <w:p w14:paraId="5E81DFA5">
      <w:pPr>
        <w:keepNext w:val="0"/>
        <w:keepLines w:val="0"/>
        <w:pageBreakBefore w:val="0"/>
        <w:widowControl w:val="0"/>
        <w:kinsoku/>
        <w:wordWrap/>
        <w:overflowPunct/>
        <w:topLinePunct w:val="0"/>
        <w:autoSpaceDE/>
        <w:autoSpaceDN/>
        <w:bidi w:val="0"/>
        <w:adjustRightInd w:val="0"/>
        <w:snapToGrid w:val="0"/>
        <w:spacing w:line="600" w:lineRule="exact"/>
        <w:textAlignment w:val="auto"/>
        <w:outlineLvl w:val="9"/>
        <w:rPr>
          <w:rFonts w:hint="eastAsia" w:ascii="仿宋_GB2312" w:hAnsi="仿宋_GB2312" w:eastAsia="仿宋_GB2312" w:cs="仿宋_GB2312"/>
          <w:b w:val="0"/>
          <w:bCs w:val="0"/>
          <w:color w:val="auto"/>
          <w:sz w:val="32"/>
          <w:szCs w:val="32"/>
        </w:rPr>
      </w:pPr>
    </w:p>
    <w:p w14:paraId="2332D04A">
      <w:pPr>
        <w:keepNext w:val="0"/>
        <w:keepLines w:val="0"/>
        <w:pageBreakBefore w:val="0"/>
        <w:widowControl w:val="0"/>
        <w:kinsoku/>
        <w:wordWrap/>
        <w:overflowPunct/>
        <w:topLinePunct w:val="0"/>
        <w:autoSpaceDE/>
        <w:autoSpaceDN/>
        <w:bidi w:val="0"/>
        <w:spacing w:line="600" w:lineRule="exact"/>
        <w:textAlignment w:val="auto"/>
        <w:outlineLvl w:val="9"/>
        <w:rPr>
          <w:rFonts w:hint="eastAsia" w:ascii="仿宋_GB2312" w:hAnsi="仿宋_GB2312" w:eastAsia="仿宋_GB2312" w:cs="仿宋_GB2312"/>
          <w:b w:val="0"/>
          <w:bCs w:val="0"/>
          <w:color w:val="auto"/>
          <w:sz w:val="32"/>
          <w:szCs w:val="32"/>
        </w:rPr>
      </w:pP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3CE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F32304">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MWkJTfWAAAACQEAAA8AAAAAAAAAAQAgAAAAIgAAAGRycy9kb3ducmV2LnhtbFBL&#10;AQIUABQAAAAIAIdO4kBItvYn3AIAACQGAAAOAAAAAAAAAAEAIAAAACUBAABkcnMvZTJvRG9jLnht&#10;bFBLBQYAAAAABgAGAFkBAABzBgAAAAA=&#10;">
              <v:fill on="f" focussize="0,0"/>
              <v:stroke on="f" weight="0.5pt"/>
              <v:imagedata o:title=""/>
              <o:lock v:ext="edit" aspectratio="f"/>
              <v:textbox inset="0mm,0mm,0mm,0mm" style="mso-fit-shape-to-text:t;">
                <w:txbxContent>
                  <w:p w14:paraId="01F32304">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20200"/>
    <w:rsid w:val="000F16ED"/>
    <w:rsid w:val="01CE7D00"/>
    <w:rsid w:val="03F926CE"/>
    <w:rsid w:val="054E3412"/>
    <w:rsid w:val="05C56CEB"/>
    <w:rsid w:val="06174A60"/>
    <w:rsid w:val="09004A16"/>
    <w:rsid w:val="0A8C595B"/>
    <w:rsid w:val="0F2A0D7A"/>
    <w:rsid w:val="0F7E43BD"/>
    <w:rsid w:val="1159525D"/>
    <w:rsid w:val="16A179DB"/>
    <w:rsid w:val="183E7181"/>
    <w:rsid w:val="1C0B59E4"/>
    <w:rsid w:val="1F457362"/>
    <w:rsid w:val="2036240E"/>
    <w:rsid w:val="21A325E6"/>
    <w:rsid w:val="21A961F7"/>
    <w:rsid w:val="21AC129A"/>
    <w:rsid w:val="24FE1B20"/>
    <w:rsid w:val="250E3B86"/>
    <w:rsid w:val="252C6D7D"/>
    <w:rsid w:val="25994934"/>
    <w:rsid w:val="26AC0D12"/>
    <w:rsid w:val="2736445C"/>
    <w:rsid w:val="27E9133D"/>
    <w:rsid w:val="29876734"/>
    <w:rsid w:val="2A0E7E7E"/>
    <w:rsid w:val="2A16739E"/>
    <w:rsid w:val="2BF95285"/>
    <w:rsid w:val="32932240"/>
    <w:rsid w:val="34116ED0"/>
    <w:rsid w:val="347515CB"/>
    <w:rsid w:val="368C3921"/>
    <w:rsid w:val="3736445C"/>
    <w:rsid w:val="38CC24CC"/>
    <w:rsid w:val="39775792"/>
    <w:rsid w:val="3A0351B1"/>
    <w:rsid w:val="3ABD6009"/>
    <w:rsid w:val="3CEA5B1F"/>
    <w:rsid w:val="3F777AAA"/>
    <w:rsid w:val="415A573B"/>
    <w:rsid w:val="47125A35"/>
    <w:rsid w:val="47806A3A"/>
    <w:rsid w:val="488F30F6"/>
    <w:rsid w:val="498A573C"/>
    <w:rsid w:val="49F42C6E"/>
    <w:rsid w:val="4A9D0384"/>
    <w:rsid w:val="4AB11D10"/>
    <w:rsid w:val="4B820200"/>
    <w:rsid w:val="4BE1070B"/>
    <w:rsid w:val="4C355F6E"/>
    <w:rsid w:val="4C4C2B4A"/>
    <w:rsid w:val="4D043B52"/>
    <w:rsid w:val="519476A9"/>
    <w:rsid w:val="52151E68"/>
    <w:rsid w:val="576F4B2D"/>
    <w:rsid w:val="57C4157A"/>
    <w:rsid w:val="586617B1"/>
    <w:rsid w:val="5A3D032C"/>
    <w:rsid w:val="5A555553"/>
    <w:rsid w:val="5E4B0707"/>
    <w:rsid w:val="5F04690F"/>
    <w:rsid w:val="5FF3777D"/>
    <w:rsid w:val="62102352"/>
    <w:rsid w:val="62852482"/>
    <w:rsid w:val="62866785"/>
    <w:rsid w:val="664E631B"/>
    <w:rsid w:val="67D22568"/>
    <w:rsid w:val="67F369CA"/>
    <w:rsid w:val="68E14288"/>
    <w:rsid w:val="69726582"/>
    <w:rsid w:val="6B493603"/>
    <w:rsid w:val="6EC87BDA"/>
    <w:rsid w:val="725A4DF4"/>
    <w:rsid w:val="743D01E9"/>
    <w:rsid w:val="74600618"/>
    <w:rsid w:val="7605051E"/>
    <w:rsid w:val="7873133A"/>
    <w:rsid w:val="78A7290C"/>
    <w:rsid w:val="792A4465"/>
    <w:rsid w:val="797F17E7"/>
    <w:rsid w:val="7DE91D30"/>
    <w:rsid w:val="7ED4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5"/>
    <w:qFormat/>
    <w:uiPriority w:val="0"/>
    <w:pPr>
      <w:widowControl w:val="0"/>
      <w:spacing w:line="560" w:lineRule="exact"/>
      <w:jc w:val="center"/>
      <w:outlineLvl w:val="0"/>
    </w:pPr>
    <w:rPr>
      <w:rFonts w:ascii="方正小标宋简体" w:hAnsi="Times New Roman" w:eastAsia="方正小标宋简体" w:cs="Times New Roman"/>
      <w:b/>
      <w:bCs/>
      <w:kern w:val="44"/>
      <w:sz w:val="44"/>
      <w:szCs w:val="4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Normal Indent1"/>
    <w:basedOn w:val="3"/>
    <w:qFormat/>
    <w:uiPriority w:val="0"/>
    <w:pPr>
      <w:spacing w:line="276" w:lineRule="auto"/>
      <w:ind w:firstLine="420" w:firstLineChars="200"/>
    </w:pPr>
    <w:rPr>
      <w:kern w:val="0"/>
      <w:szCs w:val="22"/>
    </w:rPr>
  </w:style>
  <w:style w:type="paragraph" w:customStyle="1" w:styleId="3">
    <w:name w:val="正文 New"/>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Body Text"/>
    <w:basedOn w:val="1"/>
    <w:next w:val="1"/>
    <w:qFormat/>
    <w:uiPriority w:val="0"/>
    <w:pPr>
      <w:spacing w:after="120" w:afterLines="0"/>
    </w:pPr>
  </w:style>
  <w:style w:type="paragraph" w:styleId="6">
    <w:name w:val="Normal Indent"/>
    <w:basedOn w:val="1"/>
    <w:qFormat/>
    <w:uiPriority w:val="0"/>
    <w:pPr>
      <w:ind w:firstLine="420" w:firstLineChars="200"/>
    </w:p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5"/>
    <w:unhideWhenUsed/>
    <w:qFormat/>
    <w:uiPriority w:val="99"/>
    <w:pPr>
      <w:ind w:firstLine="420" w:firstLineChars="100"/>
    </w:pPr>
  </w:style>
  <w:style w:type="paragraph" w:styleId="12">
    <w:name w:val="Body Text First Indent 2"/>
    <w:basedOn w:val="7"/>
    <w:qFormat/>
    <w:uiPriority w:val="0"/>
    <w:pPr>
      <w:ind w:firstLine="420" w:firstLineChars="200"/>
    </w:pPr>
  </w:style>
  <w:style w:type="paragraph" w:customStyle="1" w:styleId="15">
    <w:name w:val="p0"/>
    <w:basedOn w:val="1"/>
    <w:qFormat/>
    <w:uiPriority w:val="0"/>
    <w:pPr>
      <w:widowControl w:val="0"/>
    </w:pPr>
    <w:rPr>
      <w:rFonts w:ascii="宋体" w:hAnsi="宋体" w:cs="宋体"/>
      <w:color w:val="000000"/>
      <w:sz w:val="24"/>
      <w:szCs w:val="24"/>
      <w:lang w:val="en-US" w:eastAsia="zh-CN" w:bidi="ar-SA"/>
    </w:rPr>
  </w:style>
  <w:style w:type="paragraph" w:customStyle="1" w:styleId="16">
    <w:name w:val="Heading1"/>
    <w:basedOn w:val="1"/>
    <w:next w:val="1"/>
    <w:qFormat/>
    <w:uiPriority w:val="0"/>
    <w:pPr>
      <w:suppressAutoHyphens/>
      <w:spacing w:before="100" w:beforeAutospacing="1" w:after="100" w:afterAutospacing="1"/>
      <w:jc w:val="left"/>
      <w:textAlignment w:val="baseline"/>
    </w:pPr>
    <w:rPr>
      <w:rFonts w:ascii="宋体" w:hAnsi="宋体" w:eastAsia="宋体"/>
      <w:b/>
      <w:color w:val="000000"/>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9ec449c1-5205-4d1c-a4d2-fee31a4418a4</errorID>
      <errorWord>理论中心组</errorWord>
      <group>L1_Political</group>
      <groupName>政治性问题</groupName>
      <ability>L2_Unpolitical</ability>
      <abilityName>政治敏感错误</abilityName>
      <candidateList>
        <item>理论学习中心组</item>
      </candidateList>
      <explain/>
      <paraID>2462603D</paraID>
      <start>83</start>
      <end>90</end>
      <status>modified</status>
      <modifiedWord>理论学习中心组</modifiedWord>
      <trackRevisions>false</trackRevisions>
    </reviewItem>
    <reviewItem>
      <errorID>88b0ceb5-3671-4677-acfe-72ef1543f19c</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648C2668</paraID>
      <start>7</start>
      <end>14</end>
      <status>modified</status>
      <modifiedWord>峨边彝族自治县</modifiedWord>
      <trackRevisions>false</trackRevisions>
    </reviewItem>
    <reviewItem>
      <errorID>49d57391-134c-4234-8880-254714872824</errorID>
      <errorWord>监管力度</errorWord>
      <group>L1_Grammar</group>
      <groupName>语法问题</groupName>
      <ability>L2_Collocation</ability>
      <abilityName>搭配不当</abilityName>
      <candidateList>
        <item>监管</item>
      </candidateList>
      <explain>句子中可能存在主谓、动宾、定语中心语、状语中心语、补语中心语、关联词搭配不当等问题。</explain>
      <paraID>656D582B</paraID>
      <start>139</start>
      <end>141</end>
      <status>modified</status>
      <modifiedWord>监管</modifiedWord>
      <trackRevisions>false</trackRevisions>
    </reviewItem>
    <reviewItem>
      <errorID>2031184d-5627-432b-958e-ba7bb38cbffe</errorID>
      <errorWord>全心全意为民服务</errorWord>
      <group>L1_Political</group>
      <groupName>政治性问题</groupName>
      <ability>L2_Keyword</ability>
      <abilityName>固定表述</abilityName>
      <candidateList>
        <item>全心全意为人民服务</item>
      </candidateList>
      <explain>词汇“全心全意为人民服务”在特定场景下为固定表述形式，请确认此处的“全心全意为民服务”是否存在不当。</explain>
      <paraID>125987A9</paraID>
      <start>175</start>
      <end>183</end>
      <status>ignored</status>
      <modifiedWord/>
      <trackRevisions>false</trackRevisions>
    </reviewItem>
    <reviewItem>
      <errorID>bd37c232-9d79-4a71-b2f5-457db6021e51</errorID>
      <errorWord>职责的</errorWord>
      <group>L1_Word</group>
      <groupName>字词问题</groupName>
      <ability>L2_Typo</ability>
      <abilityName>字词错误</abilityName>
      <candidateList>
        <item>职责</item>
      </candidateList>
      <explain>〈名〉职务和责任：应尽的～｜保卫祖国是每个公民的神圣～。</explain>
      <paraID>4E3491B3</paraID>
      <start>94</start>
      <end>96</end>
      <status>modified</status>
      <modifiedWord>职责</modifiedWord>
      <trackRevisions>false</trackRevisions>
    </reviewItem>
    <reviewItem>
      <errorID>91835be1-6209-4b36-a248-e9862a1cdd67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4E3491B3</paraID>
      <start>98</start>
      <end>100</end>
      <status>modified</status>
      <modifiedWord>》《</modifiedWord>
      <trackRevisions>false</trackRevisions>
    </reviewItem>
    <reviewItem>
      <errorID>c08647d1-a104-4c93-8cb0-6308ad40f0f0</errorID>
      <errorWord>激发党员发挥先锋模范作用</errorWord>
      <group>L1_Political</group>
      <groupName>政治性问题</groupName>
      <ability>L2_Keyword</ability>
      <abilityName>固定表述</abilityName>
      <candidateList>
        <item>激励党员发挥先锋模范作用</item>
      </candidateList>
      <explain>词汇“激励党员发挥先锋模范作用”在特定场景下为固定表述形式，请确认此处的“激发党员发挥先锋模范作用”是否存在不当。</explain>
      <paraID>69B5814D</paraID>
      <start>153</start>
      <end>165</end>
      <status>modified</status>
      <modifiedWord>激励党员发挥先锋模范作用</modifiedWord>
      <trackRevisions>false</trackRevisions>
    </reviewItem>
    <reviewItem>
      <errorID>0978ce19-c24b-47b5-a648-6459a63f8198</errorID>
      <errorWord>，</errorWord>
      <group>L1_Word</group>
      <groupName>字词问题</groupName>
      <ability>L2_Typo</ability>
      <abilityName>字词错误</abilityName>
      <candidateList>
        <item>，党</item>
      </candidateList>
      <explain/>
      <paraID>3355C98D</paraID>
      <start>79</start>
      <end>81</end>
      <status>modified</status>
      <modifiedWord>，党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c7d1a-b582-4a43-a980-c32af8a9e6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898</Words>
  <Characters>918</Characters>
  <Lines>0</Lines>
  <Paragraphs>0</Paragraphs>
  <TotalTime>241</TotalTime>
  <ScaleCrop>false</ScaleCrop>
  <LinksUpToDate>false</LinksUpToDate>
  <CharactersWithSpaces>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2024-07-24T07:27:00Z</dcterms:created>
  <dc:creator>Administrator</dc:creator>
  <cp:lastModifiedBy>碧云天</cp:lastModifiedBy>
  <cp:lastPrinted>2025-09-05T03:20:00Z</cp:lastPrinted>
  <dcterms:modified xsi:type="dcterms:W3CDTF">2026-02-03T00:55:41Z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057FABC458284AF1BC899FFE7279D802_12</vt:lpwstr>
  </property>
</Properties>
</file>