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910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6-2</w:t>
      </w:r>
    </w:p>
    <w:p w14:paraId="13983E6F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3010CE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项目支出绩效自评报告</w:t>
      </w:r>
    </w:p>
    <w:p w14:paraId="35ACF3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事业单位改革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1C998E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center"/>
        <w:textAlignment w:val="auto"/>
        <w:rPr>
          <w:rFonts w:ascii="宋体" w:hAnsi="宋体"/>
          <w:b w:val="0"/>
          <w:bCs w:val="0"/>
          <w:color w:val="auto"/>
          <w:kern w:val="2"/>
          <w:sz w:val="32"/>
          <w:szCs w:val="32"/>
        </w:rPr>
      </w:pPr>
    </w:p>
    <w:p w14:paraId="35F3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一、</w:t>
      </w:r>
      <w:r>
        <w:rPr>
          <w:rFonts w:hint="eastAsia" w:ascii="黑体" w:hAnsi="宋体" w:eastAsia="黑体"/>
          <w:b w:val="0"/>
          <w:bCs w:val="0"/>
          <w:color w:val="auto"/>
          <w:lang w:val="zh-CN"/>
        </w:rPr>
        <w:t>项目概况</w:t>
      </w:r>
    </w:p>
    <w:p w14:paraId="74C6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（一）项目资金申报及批复情况。</w:t>
      </w:r>
    </w:p>
    <w:p w14:paraId="092A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该项目属部门预算项目，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发放下达按照财政流程经业务科室审核、预算科室审核、国库审核审定；资金使用按实向财政申请。</w:t>
      </w:r>
    </w:p>
    <w:p w14:paraId="05717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项目绩效目标。</w:t>
      </w:r>
    </w:p>
    <w:p w14:paraId="02F7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1．项目主要内容：</w:t>
      </w:r>
      <w:r>
        <w:rPr>
          <w:rFonts w:hint="eastAsia" w:ascii="仿宋_GB2312" w:hAnsi="仿宋" w:cs="仿宋"/>
          <w:b w:val="0"/>
          <w:bCs w:val="0"/>
          <w:color w:val="auto"/>
          <w:sz w:val="32"/>
          <w:szCs w:val="32"/>
          <w:lang w:eastAsia="zh-CN"/>
        </w:rPr>
        <w:t>事业单位改革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。</w:t>
      </w:r>
    </w:p>
    <w:p w14:paraId="7110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2．项目应实现的具体绩效目标，包括目标的量化、细化情况以及项目实施进度计划等。</w:t>
      </w:r>
    </w:p>
    <w:p w14:paraId="44007D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项目资金申报相符性。</w:t>
      </w:r>
    </w:p>
    <w:p w14:paraId="3361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申报内容与实际相符，申报目标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是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合理可行。</w:t>
      </w:r>
    </w:p>
    <w:p w14:paraId="70AE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二、项目实施及管理情况</w:t>
      </w:r>
    </w:p>
    <w:p w14:paraId="3098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（一）资金计划、到位及使用情况。</w:t>
      </w:r>
    </w:p>
    <w:p w14:paraId="42BE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1．资金计划及到位。</w:t>
      </w:r>
    </w:p>
    <w:p w14:paraId="0F69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该项目资金计划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单位自筹、其他渠道资金。</w:t>
      </w:r>
    </w:p>
    <w:p w14:paraId="647919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该项目资金截至评价时点，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部门预算该项目经费为5万元，我单位按时按实向财政申请2.49万元已全部及时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到位，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均为本级财政安排。</w:t>
      </w:r>
    </w:p>
    <w:p w14:paraId="5FF01D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资金使用。</w:t>
      </w:r>
    </w:p>
    <w:p w14:paraId="2B3A6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该项目资金截至</w:t>
      </w:r>
      <w:bookmarkStart w:id="0" w:name="_GoBack"/>
      <w:bookmarkEnd w:id="0"/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评价时点，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按实已全部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支出，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支付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均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合规合法、与预算相符。资金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；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规范性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强；该资金使用有效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全社会应对风险能力，为峨边经济建设和基础建设提供风险保障，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资金使用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有效性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基本达到预定效果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。</w:t>
      </w:r>
    </w:p>
    <w:p w14:paraId="682E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（二）项目财务管理情况。</w:t>
      </w:r>
    </w:p>
    <w:p w14:paraId="1232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单位财务管理制度健全，严格执行财务管理制度，账务处理及时，会计核算规范。</w:t>
      </w:r>
    </w:p>
    <w:p w14:paraId="141D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（三）项目组织实施情况。</w:t>
      </w:r>
    </w:p>
    <w:p w14:paraId="241A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1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）项目组织架构及实施流程。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该项目为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eastAsia="zh-CN"/>
        </w:rPr>
        <w:t>改革</w:t>
      </w:r>
      <w:r>
        <w:rPr>
          <w:rFonts w:hint="eastAsia" w:ascii="仿宋_GB2312" w:hAnsi="宋体" w:eastAsia="仿宋_GB2312"/>
          <w:b w:val="0"/>
          <w:bCs w:val="0"/>
          <w:color w:val="auto"/>
          <w:kern w:val="2"/>
          <w:sz w:val="32"/>
          <w:szCs w:val="32"/>
        </w:rPr>
        <w:t>经费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按照支出科目分类管理及有关规定执行；由相关业务股室组织实施、分管领导审核确认工作事实、主要领导审定的方式实施并报县委县政府批示。</w:t>
      </w:r>
    </w:p>
    <w:p w14:paraId="62E5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2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）项目管理情况。结合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该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项目特点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我单位均按照据实据效的方式开展，严格执行预算法、财政资金支付有关规定。</w:t>
      </w:r>
    </w:p>
    <w:p w14:paraId="5BEE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3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）项目监管情况。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单位严格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项目管理</w:t>
      </w:r>
      <w:r>
        <w:rPr>
          <w:rFonts w:hint="eastAsia" w:ascii="仿宋_GB2312" w:hAnsi="宋体"/>
          <w:b w:val="0"/>
          <w:bCs w:val="0"/>
          <w:color w:val="auto"/>
          <w:lang w:val="zh-CN" w:eastAsia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5BAA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三、项目绩效情况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</w:p>
    <w:p w14:paraId="17DE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（一）项目完成情况。</w:t>
      </w:r>
    </w:p>
    <w:p w14:paraId="5F67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b w:val="0"/>
          <w:bCs w:val="0"/>
          <w:color w:val="auto"/>
          <w:kern w:val="0"/>
          <w:szCs w:val="32"/>
          <w:shd w:val="clear" w:color="auto" w:fill="FFFFFF"/>
          <w:lang w:val="en-US" w:eastAsia="zh-CN"/>
        </w:rPr>
        <w:t>年末目标完成情况为：按照中省市要求，完成了相应的事业单位改革。</w:t>
      </w:r>
    </w:p>
    <w:p w14:paraId="2FC0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项目实施进度计划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及资金拨付均据实据效实施。制定的绩效目标按年度监管监察计划实施，并全部完成；项目实施资金在预算控制范围内资金。</w:t>
      </w:r>
    </w:p>
    <w:p w14:paraId="748F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（二）项目效益情况。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涉改单位满意、机构编制使用效益更高</w:t>
      </w:r>
    </w:p>
    <w:p w14:paraId="74F4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四、问题及建议</w:t>
      </w:r>
    </w:p>
    <w:p w14:paraId="41A36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（一）存在的问题。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5F1F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（二）相关建议。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无。</w:t>
      </w:r>
    </w:p>
    <w:p w14:paraId="69E3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b w:val="0"/>
          <w:bCs w:val="0"/>
          <w:color w:val="auto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C0AAC-6705-4E7A-B0AE-CB3F0BB9BD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587C96-6524-4207-8059-1A0B81962D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8D2523-5400-403F-9E3E-E073356D5492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4DD6963-D98C-4796-BAEF-21DECD65C8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7BC26C-0D3C-4BC5-AC4B-22373EFEF6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0B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411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411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7A126"/>
    <w:multiLevelType w:val="singleLevel"/>
    <w:tmpl w:val="08F7A126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7800D43E"/>
    <w:multiLevelType w:val="singleLevel"/>
    <w:tmpl w:val="7800D4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0E9170DE"/>
    <w:rsid w:val="12392EBB"/>
    <w:rsid w:val="13722809"/>
    <w:rsid w:val="170223BE"/>
    <w:rsid w:val="177A0CED"/>
    <w:rsid w:val="19B536B9"/>
    <w:rsid w:val="1E0A5785"/>
    <w:rsid w:val="245E14C4"/>
    <w:rsid w:val="291C455A"/>
    <w:rsid w:val="2A502512"/>
    <w:rsid w:val="2B604C44"/>
    <w:rsid w:val="2FF5398B"/>
    <w:rsid w:val="36926D0C"/>
    <w:rsid w:val="414A628B"/>
    <w:rsid w:val="539454CB"/>
    <w:rsid w:val="55422188"/>
    <w:rsid w:val="623B1725"/>
    <w:rsid w:val="647067BF"/>
    <w:rsid w:val="673E27F9"/>
    <w:rsid w:val="67484FF9"/>
    <w:rsid w:val="67C07157"/>
    <w:rsid w:val="6ACD1C0C"/>
    <w:rsid w:val="6D950364"/>
    <w:rsid w:val="6EF16389"/>
    <w:rsid w:val="727A4E17"/>
    <w:rsid w:val="74276058"/>
    <w:rsid w:val="79016D9C"/>
    <w:rsid w:val="7B23700B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等线" w:hAnsi="等线" w:eastAsia="等线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966</Characters>
  <Lines>9</Lines>
  <Paragraphs>2</Paragraphs>
  <TotalTime>1</TotalTime>
  <ScaleCrop>false</ScaleCrop>
  <LinksUpToDate>false</LinksUpToDate>
  <CharactersWithSpaces>968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2024-11-04T02:18:23Z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