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D625">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县委编办</w:t>
      </w:r>
      <w:r>
        <w:rPr>
          <w:rFonts w:hint="eastAsia" w:ascii="方正小标宋简体" w:hAnsi="宋体" w:eastAsia="方正小标宋简体"/>
          <w:sz w:val="44"/>
          <w:szCs w:val="44"/>
          <w:shd w:val="clear" w:color="auto" w:fill="FFFFFF"/>
        </w:rPr>
        <w:t>整体绩效自评报告</w:t>
      </w:r>
    </w:p>
    <w:p w14:paraId="3272E4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方正仿宋_GBK" w:hAnsi="宋体" w:eastAsia="方正仿宋_GBK" w:cs="宋体"/>
          <w:color w:val="000000"/>
          <w:kern w:val="0"/>
          <w:sz w:val="32"/>
          <w:szCs w:val="32"/>
          <w:shd w:val="clear" w:color="auto" w:fill="FFFFFF"/>
        </w:rPr>
      </w:pPr>
    </w:p>
    <w:p w14:paraId="75833B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8DD323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14:paraId="253FCF2E">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县委编办内设综合股，下设参公事业单位县事业单位登记服务中心。</w:t>
      </w:r>
    </w:p>
    <w:p w14:paraId="27998BA8">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14:paraId="364B1AF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fill="FFFFFF"/>
          <w:lang w:val="en-US" w:eastAsia="zh-CN" w:bidi="ar-SA"/>
        </w:rPr>
        <w:t>1.</w:t>
      </w:r>
      <w:r>
        <w:rPr>
          <w:rFonts w:hint="eastAsia" w:ascii="仿宋_GB2312" w:hAnsi="仿宋_GB2312" w:eastAsia="仿宋_GB2312" w:cs="仿宋_GB2312"/>
          <w:color w:val="000000"/>
          <w:kern w:val="0"/>
          <w:sz w:val="32"/>
          <w:szCs w:val="32"/>
          <w:shd w:val="clear" w:color="auto" w:fill="FFFFFF"/>
        </w:rPr>
        <w:t>贯彻执行中央和省、市关于行政管理体制改革和机构改革，事业单位改革及机构编制管理的方针政策，法律法规规章，组织草拟机构编制管理规范性文件并监督实施。</w:t>
      </w:r>
    </w:p>
    <w:p w14:paraId="6090284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fill="FFFFFF"/>
          <w:lang w:val="en-US" w:eastAsia="zh-CN" w:bidi="ar-SA"/>
        </w:rPr>
        <w:t>2.</w:t>
      </w:r>
      <w:r>
        <w:rPr>
          <w:rFonts w:hint="eastAsia" w:ascii="仿宋_GB2312" w:hAnsi="仿宋_GB2312" w:eastAsia="仿宋_GB2312" w:cs="仿宋_GB2312"/>
          <w:color w:val="000000"/>
          <w:kern w:val="0"/>
          <w:sz w:val="32"/>
          <w:szCs w:val="32"/>
          <w:shd w:val="clear" w:color="auto" w:fill="FFFFFF"/>
        </w:rPr>
        <w:t>组织编制全县机关、事业单位年度用编计划。</w:t>
      </w:r>
    </w:p>
    <w:p w14:paraId="71CD3119">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3.拟订全县行政管理体制改革和机构改革方案并组织实施，审核县级各部门“三定”规定和乡镇机构改革方案，指导、协调全县行政管理体制改革和机构改革。</w:t>
      </w:r>
    </w:p>
    <w:p w14:paraId="3D20E37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4.按规定上报跨层级调整行政编制事项。负责全县行政事业编制总量控制和机关事业单位机构编制实名制管理工作。对县级机关和县属事业单位使用空缺编制补充人员进行核批。</w:t>
      </w:r>
    </w:p>
    <w:p w14:paraId="345797A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5.负责县委、县政府各部门，县人大、县政协机关，县法院、县检察院机关，县人民团体机关的机构编制管理工作。</w:t>
      </w:r>
      <w:bookmarkStart w:id="0" w:name="_GoBack"/>
      <w:bookmarkEnd w:id="0"/>
      <w:r>
        <w:rPr>
          <w:rFonts w:hint="eastAsia" w:ascii="仿宋_GB2312" w:hAnsi="仿宋_GB2312" w:eastAsia="仿宋_GB2312" w:cs="仿宋_GB2312"/>
          <w:color w:val="000000"/>
          <w:kern w:val="0"/>
          <w:sz w:val="32"/>
          <w:szCs w:val="32"/>
          <w:shd w:val="clear" w:color="auto" w:fill="FFFFFF"/>
        </w:rPr>
        <w:t>协调县级各部门之间以及与乡镇之间的职责分工。</w:t>
      </w:r>
    </w:p>
    <w:p w14:paraId="1C2AC04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6.拟订全县事业单位改革总体方案并组织实施，负责县属事业单位机构编制管理，审核县属事业单位的机构编制方案。</w:t>
      </w:r>
    </w:p>
    <w:p w14:paraId="01EDB54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7.监督检查全县行政管理体制改革和机构改革方案及机构编制规定执行情况，开展县政府部门“三定”规定执行情况评估工作。</w:t>
      </w:r>
    </w:p>
    <w:p w14:paraId="1E166CC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8.负责全县事业单位登记管理、党政群机关事业单位(含民办非企业）政务和公益中文域名注册管理工作。</w:t>
      </w:r>
    </w:p>
    <w:p w14:paraId="1039E16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9.完成县委交办的其他工作。</w:t>
      </w:r>
    </w:p>
    <w:p w14:paraId="6C4D405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14:paraId="5631B401">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县委编办总编制7名，其中：行政编制</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名，参公事业编制</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名。在职人员总数</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名，其中：行政3名，参公事业</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名。离休0名。年末实有人数</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rPr>
        <w:t>人。</w:t>
      </w:r>
    </w:p>
    <w:p w14:paraId="75EFE4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7560821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lang w:val="zh-CN"/>
        </w:rPr>
      </w:pPr>
      <w:r>
        <w:rPr>
          <w:rFonts w:hint="eastAsia" w:ascii="楷体_GB2312" w:hAnsi="宋体" w:eastAsia="楷体_GB2312" w:cs="宋体"/>
          <w:color w:val="000000"/>
          <w:kern w:val="0"/>
          <w:sz w:val="32"/>
          <w:szCs w:val="32"/>
          <w:shd w:val="clear" w:color="auto" w:fill="FFFFFF"/>
          <w:lang w:val="zh-CN"/>
        </w:rPr>
        <w:t>（一）部门财政资金收入情况。</w:t>
      </w:r>
      <w:r>
        <w:rPr>
          <w:rFonts w:hint="eastAsia" w:ascii="仿宋_GB2312" w:hAnsi="仿宋_GB2312" w:eastAsia="仿宋_GB2312" w:cs="仿宋_GB2312"/>
          <w:kern w:val="0"/>
          <w:sz w:val="32"/>
          <w:szCs w:val="32"/>
          <w:lang w:val="zh-CN"/>
        </w:rPr>
        <w:t>我单位为县级一级预算单位，实行独立核算，为财政全额拨款行政单位，</w:t>
      </w:r>
      <w:r>
        <w:rPr>
          <w:rFonts w:hint="eastAsia" w:ascii="仿宋_GB2312" w:hAnsi="仿宋_GB2312" w:eastAsia="仿宋_GB2312" w:cs="仿宋_GB2312"/>
          <w:kern w:val="0"/>
          <w:sz w:val="32"/>
          <w:szCs w:val="32"/>
          <w:lang w:val="en-US" w:eastAsia="zh-CN"/>
        </w:rPr>
        <w:t>2023年财政资金收入为186.09万元，我单位</w:t>
      </w:r>
      <w:r>
        <w:rPr>
          <w:rFonts w:hint="eastAsia" w:ascii="仿宋_GB2312" w:hAnsi="仿宋_GB2312" w:eastAsia="仿宋_GB2312" w:cs="仿宋_GB2312"/>
          <w:kern w:val="0"/>
          <w:sz w:val="32"/>
          <w:szCs w:val="32"/>
          <w:lang w:val="zh-CN"/>
        </w:rPr>
        <w:t>每年结合单位在职人员数量、工作实际需要开展年初预算工作，由县财政统一审核、批复，并在日常工作中按照预算指标以及工作开展进度申请资金，形成部门财政资金收入。</w:t>
      </w:r>
    </w:p>
    <w:p w14:paraId="7BE08BB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（二）部门财政资金支出情况。</w:t>
      </w:r>
      <w:r>
        <w:rPr>
          <w:rFonts w:hint="eastAsia" w:ascii="仿宋_GB2312" w:hAnsi="仿宋_GB2312" w:eastAsia="仿宋_GB2312" w:cs="仿宋_GB2312"/>
          <w:kern w:val="0"/>
          <w:sz w:val="32"/>
          <w:szCs w:val="32"/>
          <w:lang w:val="en-US" w:eastAsia="zh-CN"/>
        </w:rPr>
        <w:t>2023年我单位财政资金支出186.09万元，其中基本支出134.25万元，项目支出3.74万元，我单位</w:t>
      </w:r>
      <w:r>
        <w:rPr>
          <w:rFonts w:hint="eastAsia" w:ascii="仿宋_GB2312" w:hAnsi="仿宋_GB2312" w:eastAsia="仿宋_GB2312" w:cs="仿宋_GB2312"/>
          <w:kern w:val="0"/>
          <w:sz w:val="32"/>
          <w:szCs w:val="32"/>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票据齐全等要求进行支付，不浪费、不违规使用资金。确保营造一个健康、有序的财政资金支出环境。</w:t>
      </w:r>
    </w:p>
    <w:p w14:paraId="407C8DB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781A16E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31D1947A">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0D7DDD60">
      <w:pPr>
        <w:keepNext w:val="0"/>
        <w:keepLines w:val="0"/>
        <w:pageBreakBefore w:val="0"/>
        <w:kinsoku/>
        <w:wordWrap/>
        <w:overflowPunct/>
        <w:topLinePunct w:val="0"/>
        <w:autoSpaceDE/>
        <w:autoSpaceDN/>
        <w:bidi w:val="0"/>
        <w:spacing w:line="600" w:lineRule="exact"/>
        <w:ind w:firstLine="640" w:firstLineChars="200"/>
        <w:contextualSpacing/>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（二）项目预算管理。</w:t>
      </w:r>
      <w:r>
        <w:rPr>
          <w:rFonts w:hint="eastAsia" w:ascii="仿宋_GB2312" w:hAnsi="仿宋_GB2312" w:eastAsia="仿宋_GB2312" w:cs="仿宋_GB2312"/>
          <w:color w:val="auto"/>
          <w:kern w:val="0"/>
          <w:sz w:val="32"/>
          <w:szCs w:val="32"/>
          <w:lang w:val="en-US" w:eastAsia="zh-CN"/>
        </w:rPr>
        <w:t>2023年我单位结合业务工作需要制定了项目年初预算，其中包括：事业单位改革、实名制管理维护2个项目，各项目按照计划有序实施，在实施过程中进行了事前、事中及事后自查和监督，确保了所有项目有序、规范开展并严格进行了项目验收工作，项目实际完成任务量和效果达到规划预期情况。</w:t>
      </w:r>
    </w:p>
    <w:p w14:paraId="65A3C2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1EADC0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5346C75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4EBE3FF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lang w:val="zh-CN" w:eastAsia="zh-CN"/>
        </w:rPr>
        <w:t>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auto"/>
          <w:kern w:val="0"/>
          <w:sz w:val="32"/>
          <w:szCs w:val="32"/>
          <w:lang w:val="en-US" w:eastAsia="zh-CN"/>
        </w:rPr>
        <w:t>金使用情况进行了动态调整，使预算管理工作取得最大化成效，切实提高部门预算收支管理水平。</w:t>
      </w:r>
    </w:p>
    <w:p w14:paraId="62B4422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kern w:val="0"/>
          <w:sz w:val="32"/>
          <w:szCs w:val="32"/>
          <w:lang w:val="zh-CN" w:eastAsia="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val="zh-CN" w:eastAsia="zh-CN"/>
        </w:rPr>
        <w:t>部门整体预算绩效管理工作我单位还存在预算管理制度不健全、预算编制粗放、预算执行分析不及时、不准确等问题。</w:t>
      </w:r>
    </w:p>
    <w:p w14:paraId="4D09B7A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_GB2312" w:hAnsi="仿宋_GB2312" w:eastAsia="仿宋_GB2312" w:cs="仿宋_GB2312"/>
          <w:color w:val="auto"/>
          <w:kern w:val="0"/>
          <w:sz w:val="32"/>
          <w:szCs w:val="32"/>
          <w:shd w:val="clear" w:color="auto" w:fill="FFFFFF"/>
          <w:lang w:val="en-US" w:eastAsia="zh-CN"/>
        </w:rPr>
        <w:t>1、科学合理编制预算，严格执行预算绩效管理；2、规范账务处理，提高财务信息质量；3、完善管理制度，进一步加强资产管理；4、加强财务专业知识学习培训。</w:t>
      </w:r>
    </w:p>
    <w:p w14:paraId="33B93BE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p>
    <w:p w14:paraId="176406FE">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w:t>
      </w:r>
    </w:p>
    <w:p w14:paraId="2C5510D7">
      <w:pPr>
        <w:pStyle w:val="2"/>
        <w:keepNext w:val="0"/>
        <w:keepLines w:val="0"/>
        <w:pageBreakBefore w:val="0"/>
        <w:kinsoku/>
        <w:wordWrap/>
        <w:overflowPunct/>
        <w:topLinePunct w:val="0"/>
        <w:autoSpaceDE/>
        <w:autoSpaceDN/>
        <w:bidi w:val="0"/>
        <w:spacing w:line="600" w:lineRule="exact"/>
        <w:ind w:firstLine="2240" w:firstLineChars="7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中共峨边彝族自治县委机构编制委员会办公室</w:t>
      </w:r>
    </w:p>
    <w:p w14:paraId="65964E4E">
      <w:pPr>
        <w:pStyle w:val="2"/>
        <w:keepNext w:val="0"/>
        <w:keepLines w:val="0"/>
        <w:pageBreakBefore w:val="0"/>
        <w:kinsoku/>
        <w:wordWrap/>
        <w:overflowPunct/>
        <w:topLinePunct w:val="0"/>
        <w:autoSpaceDE/>
        <w:autoSpaceDN/>
        <w:bidi w:val="0"/>
        <w:spacing w:line="600" w:lineRule="exact"/>
        <w:ind w:firstLine="4800" w:firstLineChars="15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2024年7月15日</w:t>
      </w:r>
    </w:p>
    <w:sectPr>
      <w:headerReference r:id="rId3" w:type="default"/>
      <w:footerReference r:id="rId4" w:type="default"/>
      <w:footerReference r:id="rId5" w:type="even"/>
      <w:pgSz w:w="11906" w:h="16838"/>
      <w:pgMar w:top="2041" w:right="1474" w:bottom="1587" w:left="1474"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laybill">
    <w:panose1 w:val="040506030A0602020202"/>
    <w:charset w:val="00"/>
    <w:family w:val="auto"/>
    <w:pitch w:val="default"/>
    <w:sig w:usb0="00000003"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BAD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6714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6714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009">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CD3E30F">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01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AFBCC"/>
    <w:multiLevelType w:val="singleLevel"/>
    <w:tmpl w:val="715AFB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NjExOTM3NDJkZDUzZWM0ZGQ5ODI1ZjU3YzJlNGM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8B63DD9"/>
    <w:rsid w:val="1299536F"/>
    <w:rsid w:val="19927F78"/>
    <w:rsid w:val="21AE59D8"/>
    <w:rsid w:val="286F56EA"/>
    <w:rsid w:val="2D527252"/>
    <w:rsid w:val="329102D6"/>
    <w:rsid w:val="3A9520B3"/>
    <w:rsid w:val="3DBD4858"/>
    <w:rsid w:val="3DE562B7"/>
    <w:rsid w:val="3E6507EA"/>
    <w:rsid w:val="440542EE"/>
    <w:rsid w:val="47550EBA"/>
    <w:rsid w:val="50BB3388"/>
    <w:rsid w:val="55FE2BBD"/>
    <w:rsid w:val="5D340DCD"/>
    <w:rsid w:val="6636451A"/>
    <w:rsid w:val="6BE94116"/>
    <w:rsid w:val="6FDA2517"/>
    <w:rsid w:val="74260DB6"/>
    <w:rsid w:val="78916378"/>
    <w:rsid w:val="78F87891"/>
    <w:rsid w:val="7BC20073"/>
    <w:rsid w:val="7C631402"/>
    <w:rsid w:val="7DCC0F6E"/>
    <w:rsid w:val="7E140770"/>
    <w:rsid w:val="7E31211C"/>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locked/>
    <w:uiPriority w:val="99"/>
    <w:pPr>
      <w:tabs>
        <w:tab w:val="left" w:pos="960"/>
      </w:tabs>
      <w:ind w:firstLine="420" w:firstLineChars="200"/>
    </w:pPr>
  </w:style>
  <w:style w:type="paragraph" w:styleId="3">
    <w:name w:val="Body Text Indent"/>
    <w:basedOn w:val="1"/>
    <w:unhideWhenUsed/>
    <w:qFormat/>
    <w:locked/>
    <w:uiPriority w:val="99"/>
    <w:pPr>
      <w:tabs>
        <w:tab w:val="left" w:pos="960"/>
      </w:tabs>
      <w:spacing w:line="540" w:lineRule="exact"/>
      <w:ind w:firstLine="5440" w:firstLineChars="1700"/>
    </w:pPr>
    <w:rPr>
      <w:sz w:val="32"/>
      <w:szCs w:val="32"/>
    </w:rPr>
  </w:style>
  <w:style w:type="paragraph" w:styleId="4">
    <w:name w:val="Document Map"/>
    <w:basedOn w:val="1"/>
    <w:link w:val="12"/>
    <w:qFormat/>
    <w:uiPriority w:val="99"/>
    <w:rPr>
      <w:rFonts w:ascii="宋体"/>
      <w:sz w:val="18"/>
      <w:szCs w:val="18"/>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4"/>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1990</Words>
  <Characters>2029</Characters>
  <Lines>2</Lines>
  <Paragraphs>1</Paragraphs>
  <TotalTime>169</TotalTime>
  <ScaleCrop>false</ScaleCrop>
  <LinksUpToDate>false</LinksUpToDate>
  <CharactersWithSpaces>2081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晓玲打印室</cp:lastModifiedBy>
  <cp:lastPrinted>2024-08-29T03:45:00Z</cp:lastPrinted>
  <dcterms:modified xsi:type="dcterms:W3CDTF">2024-11-01T02:01:06Z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99A73E16D1C44A14801D0F379056555D_13</vt:lpwstr>
  </property>
</Properties>
</file>