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D0990">
      <w:pPr>
        <w:ind w:left="0" w:leftChars="0" w:firstLine="0" w:firstLineChars="0"/>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11A602A6">
      <w:pPr>
        <w:pStyle w:val="2"/>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峨边彝族自治县大堡镇中心卫生院</w:t>
      </w:r>
    </w:p>
    <w:p w14:paraId="0C5B62BB">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w:t>
      </w:r>
    </w:p>
    <w:p w14:paraId="7CF0701E">
      <w:pPr>
        <w:jc w:val="center"/>
        <w:rPr>
          <w:rFonts w:hint="eastAsia" w:ascii="方正小标宋简体" w:hAnsi="方正小标宋简体" w:eastAsia="方正小标宋简体" w:cs="方正小标宋简体"/>
          <w:b w:val="0"/>
          <w:bCs/>
          <w:sz w:val="52"/>
          <w:szCs w:val="52"/>
          <w:lang w:val="en-US" w:eastAsia="zh-CN"/>
        </w:rPr>
      </w:pPr>
    </w:p>
    <w:p w14:paraId="4D473072">
      <w:pPr>
        <w:jc w:val="both"/>
        <w:rPr>
          <w:rFonts w:hint="default"/>
          <w:b/>
          <w:bCs/>
          <w:sz w:val="52"/>
          <w:szCs w:val="52"/>
          <w:lang w:val="en-US" w:eastAsia="zh-CN"/>
        </w:rPr>
      </w:pPr>
    </w:p>
    <w:p w14:paraId="061C9B0E">
      <w:pPr>
        <w:jc w:val="both"/>
        <w:rPr>
          <w:rFonts w:hint="default"/>
          <w:b/>
          <w:bCs/>
          <w:sz w:val="52"/>
          <w:szCs w:val="52"/>
          <w:lang w:val="en-US" w:eastAsia="zh-CN"/>
        </w:rPr>
      </w:pPr>
    </w:p>
    <w:p w14:paraId="38D98B13">
      <w:pPr>
        <w:jc w:val="both"/>
        <w:rPr>
          <w:rFonts w:hint="default"/>
          <w:b/>
          <w:bCs/>
          <w:sz w:val="52"/>
          <w:szCs w:val="52"/>
          <w:lang w:val="en-US" w:eastAsia="zh-CN"/>
        </w:rPr>
      </w:pPr>
    </w:p>
    <w:p w14:paraId="438C844C">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峨边彝族自治县大堡镇中心卫生院</w:t>
      </w:r>
    </w:p>
    <w:p w14:paraId="256BF75B">
      <w:pPr>
        <w:ind w:left="0" w:leftChars="0" w:firstLine="0" w:firstLineChars="0"/>
        <w:jc w:val="both"/>
        <w:rPr>
          <w:rFonts w:hint="default"/>
          <w:b/>
          <w:bCs/>
          <w:sz w:val="32"/>
          <w:szCs w:val="32"/>
          <w:lang w:val="en-US" w:eastAsia="zh-CN"/>
        </w:rPr>
      </w:pPr>
    </w:p>
    <w:p w14:paraId="72173723">
      <w:pPr>
        <w:jc w:val="center"/>
        <w:rPr>
          <w:rFonts w:hint="eastAsia"/>
          <w:b/>
          <w:bCs/>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2025年5月8日</w:t>
      </w:r>
    </w:p>
    <w:p w14:paraId="1AF71125">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p>
    <w:p w14:paraId="78EA0DF9">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6BB48A4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峨边彝族自治县大堡镇中心卫生院单位概况</w:t>
      </w:r>
    </w:p>
    <w:p w14:paraId="500A0CE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327138E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6531DAC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pacing w:val="-28"/>
          <w:sz w:val="32"/>
          <w:szCs w:val="32"/>
          <w:lang w:val="en-US" w:eastAsia="zh-CN"/>
        </w:rPr>
      </w:pPr>
      <w:r>
        <w:rPr>
          <w:rFonts w:hint="eastAsia" w:ascii="黑体" w:hAnsi="黑体" w:eastAsia="黑体" w:cs="黑体"/>
          <w:b w:val="0"/>
          <w:bCs w:val="0"/>
          <w:sz w:val="32"/>
          <w:szCs w:val="32"/>
          <w:lang w:val="en-US" w:eastAsia="zh-CN"/>
        </w:rPr>
        <w:t xml:space="preserve">第二部分 </w:t>
      </w:r>
      <w:r>
        <w:rPr>
          <w:rFonts w:hint="eastAsia" w:ascii="黑体" w:hAnsi="黑体" w:eastAsia="黑体" w:cs="黑体"/>
          <w:b w:val="0"/>
          <w:bCs w:val="0"/>
          <w:spacing w:val="-28"/>
          <w:sz w:val="32"/>
          <w:szCs w:val="32"/>
          <w:lang w:val="en-US" w:eastAsia="zh-CN"/>
        </w:rPr>
        <w:t>峨边彝族自治县大堡镇中心卫生院2025年</w:t>
      </w:r>
      <w:r>
        <w:rPr>
          <w:rFonts w:hint="eastAsia" w:ascii="方正小标宋简体" w:hAnsi="方正小标宋简体" w:eastAsia="方正小标宋简体" w:cs="方正小标宋简体"/>
          <w:b w:val="0"/>
          <w:bCs/>
          <w:lang w:val="en-US" w:eastAsia="zh-CN"/>
        </w:rPr>
        <w:t>单位</w:t>
      </w:r>
      <w:r>
        <w:rPr>
          <w:rFonts w:hint="eastAsia" w:ascii="黑体" w:hAnsi="黑体" w:eastAsia="黑体" w:cs="黑体"/>
          <w:b w:val="0"/>
          <w:bCs w:val="0"/>
          <w:spacing w:val="-28"/>
          <w:sz w:val="32"/>
          <w:szCs w:val="32"/>
          <w:lang w:val="en-US" w:eastAsia="zh-CN"/>
        </w:rPr>
        <w:t>预算表</w:t>
      </w:r>
    </w:p>
    <w:p w14:paraId="0800230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01340CD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31E782B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3D39EC0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0B01D7F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2D5A469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6490AF7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2354CCF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774DCE4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2991C38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2E39A6F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720C0FF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348B51E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533658B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0F327C0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62A4EC5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pacing w:val="-34"/>
          <w:sz w:val="32"/>
          <w:szCs w:val="32"/>
          <w:lang w:val="en-US" w:eastAsia="zh-CN"/>
        </w:rPr>
      </w:pPr>
      <w:r>
        <w:rPr>
          <w:rFonts w:hint="eastAsia" w:ascii="黑体" w:hAnsi="黑体" w:eastAsia="黑体" w:cs="黑体"/>
          <w:b w:val="0"/>
          <w:bCs w:val="0"/>
          <w:sz w:val="32"/>
          <w:szCs w:val="32"/>
          <w:lang w:val="en-US" w:eastAsia="zh-CN"/>
        </w:rPr>
        <w:t xml:space="preserve">第三部分 </w:t>
      </w:r>
      <w:r>
        <w:rPr>
          <w:rFonts w:hint="eastAsia" w:ascii="黑体" w:hAnsi="黑体" w:eastAsia="黑体" w:cs="黑体"/>
          <w:b w:val="0"/>
          <w:bCs w:val="0"/>
          <w:spacing w:val="-34"/>
          <w:sz w:val="30"/>
          <w:szCs w:val="30"/>
          <w:lang w:val="en-US" w:eastAsia="zh-CN"/>
        </w:rPr>
        <w:t>峨边彝族自治县大堡镇中心卫生院2025年</w:t>
      </w:r>
      <w:r>
        <w:rPr>
          <w:rFonts w:hint="eastAsia" w:ascii="方正小标宋简体" w:hAnsi="方正小标宋简体" w:eastAsia="方正小标宋简体" w:cs="方正小标宋简体"/>
          <w:b w:val="0"/>
          <w:bCs/>
          <w:lang w:val="en-US" w:eastAsia="zh-CN"/>
        </w:rPr>
        <w:t>单位</w:t>
      </w:r>
      <w:r>
        <w:rPr>
          <w:rFonts w:hint="eastAsia" w:ascii="黑体" w:hAnsi="黑体" w:eastAsia="黑体" w:cs="黑体"/>
          <w:b w:val="0"/>
          <w:bCs w:val="0"/>
          <w:spacing w:val="-34"/>
          <w:sz w:val="30"/>
          <w:szCs w:val="30"/>
          <w:lang w:val="en-US" w:eastAsia="zh-CN"/>
        </w:rPr>
        <w:t>预算情况说明</w:t>
      </w:r>
    </w:p>
    <w:p w14:paraId="75257DD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7F96196E">
      <w:pPr>
        <w:pStyle w:val="2"/>
        <w:numPr>
          <w:ilvl w:val="0"/>
          <w:numId w:val="0"/>
        </w:numPr>
        <w:bidi w:val="0"/>
        <w:jc w:val="both"/>
        <w:rPr>
          <w:rFonts w:hint="default"/>
          <w:lang w:val="en-US" w:eastAsia="zh-CN"/>
        </w:rPr>
      </w:pPr>
    </w:p>
    <w:p w14:paraId="3858115C">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峨边彝族自治县大堡镇中心卫生院单位概况</w:t>
      </w:r>
    </w:p>
    <w:p w14:paraId="5F406313">
      <w:pPr>
        <w:widowControl w:val="0"/>
        <w:numPr>
          <w:ilvl w:val="0"/>
          <w:numId w:val="0"/>
        </w:numPr>
        <w:jc w:val="both"/>
        <w:rPr>
          <w:rFonts w:hint="default"/>
          <w:b/>
          <w:bCs/>
          <w:sz w:val="52"/>
          <w:szCs w:val="52"/>
          <w:lang w:val="en-US" w:eastAsia="zh-CN"/>
        </w:rPr>
      </w:pPr>
    </w:p>
    <w:p w14:paraId="6AD6B210">
      <w:pPr>
        <w:widowControl w:val="0"/>
        <w:numPr>
          <w:ilvl w:val="0"/>
          <w:numId w:val="0"/>
        </w:numPr>
        <w:jc w:val="both"/>
        <w:rPr>
          <w:rFonts w:hint="default"/>
          <w:b/>
          <w:bCs/>
          <w:sz w:val="52"/>
          <w:szCs w:val="52"/>
          <w:lang w:val="en-US" w:eastAsia="zh-CN"/>
        </w:rPr>
      </w:pPr>
    </w:p>
    <w:p w14:paraId="1EC6D5DC">
      <w:pPr>
        <w:widowControl w:val="0"/>
        <w:numPr>
          <w:ilvl w:val="0"/>
          <w:numId w:val="0"/>
        </w:numPr>
        <w:jc w:val="both"/>
        <w:rPr>
          <w:rFonts w:hint="default"/>
          <w:b/>
          <w:bCs/>
          <w:sz w:val="52"/>
          <w:szCs w:val="52"/>
          <w:lang w:val="en-US" w:eastAsia="zh-CN"/>
        </w:rPr>
      </w:pPr>
    </w:p>
    <w:p w14:paraId="37F2D133">
      <w:pPr>
        <w:widowControl w:val="0"/>
        <w:numPr>
          <w:ilvl w:val="0"/>
          <w:numId w:val="0"/>
        </w:numPr>
        <w:jc w:val="both"/>
        <w:rPr>
          <w:rFonts w:hint="default"/>
          <w:b/>
          <w:bCs/>
          <w:sz w:val="52"/>
          <w:szCs w:val="52"/>
          <w:lang w:val="en-US" w:eastAsia="zh-CN"/>
        </w:rPr>
      </w:pPr>
    </w:p>
    <w:p w14:paraId="0DABF14F">
      <w:pPr>
        <w:widowControl w:val="0"/>
        <w:numPr>
          <w:ilvl w:val="0"/>
          <w:numId w:val="0"/>
        </w:numPr>
        <w:jc w:val="both"/>
        <w:rPr>
          <w:rFonts w:hint="default"/>
          <w:b/>
          <w:bCs/>
          <w:sz w:val="52"/>
          <w:szCs w:val="52"/>
          <w:lang w:val="en-US" w:eastAsia="zh-CN"/>
        </w:rPr>
      </w:pPr>
    </w:p>
    <w:p w14:paraId="27106873">
      <w:pPr>
        <w:widowControl w:val="0"/>
        <w:numPr>
          <w:ilvl w:val="0"/>
          <w:numId w:val="0"/>
        </w:numPr>
        <w:jc w:val="both"/>
        <w:rPr>
          <w:rFonts w:hint="default"/>
          <w:b/>
          <w:bCs/>
          <w:sz w:val="52"/>
          <w:szCs w:val="52"/>
          <w:lang w:val="en-US" w:eastAsia="zh-CN"/>
        </w:rPr>
      </w:pPr>
    </w:p>
    <w:p w14:paraId="37FEF2D7">
      <w:pPr>
        <w:bidi w:val="0"/>
        <w:rPr>
          <w:rFonts w:hint="eastAsia" w:ascii="黑体" w:hAnsi="黑体" w:eastAsia="黑体" w:cs="黑体"/>
          <w:lang w:val="en-US" w:eastAsia="zh-CN"/>
        </w:rPr>
      </w:pPr>
    </w:p>
    <w:p w14:paraId="14C6B521">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0139CC5F">
      <w:pPr>
        <w:bidi w:val="0"/>
        <w:rPr>
          <w:rFonts w:hint="eastAsia" w:ascii="仿宋" w:hAnsi="仿宋" w:eastAsia="仿宋" w:cs="仿宋"/>
          <w:color w:val="auto"/>
          <w:sz w:val="32"/>
          <w:szCs w:val="32"/>
        </w:rPr>
      </w:pPr>
      <w:r>
        <w:rPr>
          <w:rFonts w:hint="eastAsia" w:ascii="仿宋" w:hAnsi="仿宋" w:eastAsia="仿宋" w:cs="仿宋"/>
          <w:color w:val="auto"/>
          <w:sz w:val="32"/>
          <w:szCs w:val="32"/>
        </w:rPr>
        <w:t>（一）职能简介：在农村承担政府的卫生行政职能，是农村疾病控制的中心，是农村初级卫生保健的核心，是农村社区卫生服务的指导中心。具有“组织药品市场监管”以公共卫生服务为主，综合提供预防、保健和基本医疗等服务，指导群众改善居住、饮食、饮水和环境卫生条件，引导和帮助农民建立良好的卫生习惯。承担所辖范围的疾病预防控制、妇幼保健、健康教育以及对村级卫生机构人员培训指导等公共卫生工作职责，为群众提供计划生育技术和基本医疗等综合性医疗卫生服务。</w:t>
      </w:r>
    </w:p>
    <w:p w14:paraId="05F82DBF">
      <w:pPr>
        <w:bidi w:val="0"/>
        <w:rPr>
          <w:rFonts w:hint="eastAsia" w:ascii="仿宋" w:hAnsi="仿宋" w:eastAsia="仿宋" w:cs="仿宋"/>
          <w:color w:val="auto"/>
          <w:sz w:val="32"/>
          <w:szCs w:val="32"/>
        </w:rPr>
      </w:pPr>
      <w:r>
        <w:rPr>
          <w:rFonts w:hint="eastAsia" w:ascii="仿宋" w:hAnsi="仿宋" w:eastAsia="仿宋" w:cs="仿宋"/>
          <w:color w:val="auto"/>
          <w:sz w:val="32"/>
          <w:szCs w:val="32"/>
        </w:rPr>
        <w:t>（二）202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年重点工作任务介绍：</w:t>
      </w:r>
    </w:p>
    <w:p w14:paraId="7C475514">
      <w:pPr>
        <w:bidi w:val="0"/>
        <w:rPr>
          <w:rFonts w:hint="eastAsia" w:ascii="仿宋" w:hAnsi="仿宋" w:eastAsia="仿宋" w:cs="仿宋"/>
          <w:color w:val="auto"/>
          <w:sz w:val="32"/>
          <w:szCs w:val="32"/>
        </w:rPr>
      </w:pPr>
      <w:r>
        <w:rPr>
          <w:rFonts w:hint="eastAsia" w:ascii="仿宋" w:hAnsi="仿宋" w:eastAsia="仿宋" w:cs="仿宋"/>
          <w:color w:val="auto"/>
          <w:sz w:val="32"/>
          <w:szCs w:val="32"/>
        </w:rPr>
        <w:t>1.做好新一轮农村合作医疗之实施工作，坚持做好社区服务工作，保障参合群众利益；2.年度内在上级部门之领导下，争取政策支持，在辖区内率先实行镇村卫生一体化管理，真正实现合作医疗、社区服务、一体化管理“三位一体”，加强对村卫生室之监管力度，为辖区群众提供安全、可靠、优质之医疗保障；3.严格实行绩效考核制度，加大考勤力度；4.在县局领导下，想方创收，努力改变目前困难、技术落后之不利局面；5.加强防保队伍建设，做好公共卫生事件之应对工作。</w:t>
      </w:r>
    </w:p>
    <w:p w14:paraId="2D450940">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3D7814F3">
      <w:pPr>
        <w:bidi w:val="0"/>
        <w:rPr>
          <w:rFonts w:hint="eastAsia" w:ascii="仿宋" w:hAnsi="仿宋" w:eastAsia="仿宋"/>
          <w:sz w:val="32"/>
          <w:szCs w:val="32"/>
        </w:rPr>
      </w:pPr>
      <w:r>
        <w:rPr>
          <w:rFonts w:hint="eastAsia" w:ascii="仿宋" w:hAnsi="仿宋" w:eastAsia="仿宋"/>
          <w:sz w:val="32"/>
          <w:szCs w:val="32"/>
        </w:rPr>
        <w:t>峨边彝族自治县大堡镇中心卫生院预算单位</w:t>
      </w:r>
      <w:r>
        <w:rPr>
          <w:rFonts w:hint="eastAsia" w:ascii="仿宋" w:hAnsi="仿宋"/>
          <w:sz w:val="32"/>
          <w:szCs w:val="32"/>
          <w:lang w:val="en-US" w:eastAsia="zh-CN"/>
        </w:rPr>
        <w:t>1</w:t>
      </w:r>
      <w:r>
        <w:rPr>
          <w:rFonts w:hint="eastAsia" w:ascii="仿宋" w:hAnsi="仿宋" w:eastAsia="仿宋"/>
          <w:sz w:val="32"/>
          <w:szCs w:val="32"/>
        </w:rPr>
        <w:t>个，其中：事业单位</w:t>
      </w:r>
      <w:r>
        <w:rPr>
          <w:rFonts w:hint="eastAsia" w:ascii="仿宋" w:hAnsi="仿宋"/>
          <w:sz w:val="32"/>
          <w:szCs w:val="32"/>
          <w:lang w:val="en-US" w:eastAsia="zh-CN"/>
        </w:rPr>
        <w:t>1</w:t>
      </w:r>
      <w:r>
        <w:rPr>
          <w:rFonts w:hint="eastAsia" w:ascii="仿宋" w:hAnsi="仿宋" w:eastAsia="仿宋"/>
          <w:sz w:val="32"/>
          <w:szCs w:val="32"/>
        </w:rPr>
        <w:t>个。</w:t>
      </w:r>
    </w:p>
    <w:p w14:paraId="1B5143F9">
      <w:pPr>
        <w:bidi w:val="0"/>
        <w:rPr>
          <w:rFonts w:hint="eastAsia" w:ascii="仿宋" w:hAnsi="仿宋" w:eastAsia="仿宋"/>
          <w:sz w:val="32"/>
          <w:szCs w:val="32"/>
        </w:rPr>
      </w:pPr>
      <w:r>
        <w:rPr>
          <w:rFonts w:hint="eastAsia" w:ascii="仿宋" w:hAnsi="仿宋" w:eastAsia="仿宋"/>
          <w:sz w:val="32"/>
          <w:szCs w:val="32"/>
        </w:rPr>
        <w:t>峨边彝族自治县大堡镇中心卫生院总编制</w:t>
      </w:r>
      <w:r>
        <w:rPr>
          <w:rFonts w:hint="eastAsia" w:ascii="仿宋" w:hAnsi="仿宋"/>
          <w:sz w:val="32"/>
          <w:szCs w:val="32"/>
          <w:lang w:val="en-US" w:eastAsia="zh-CN"/>
        </w:rPr>
        <w:t>18</w:t>
      </w:r>
      <w:r>
        <w:rPr>
          <w:rFonts w:hint="eastAsia" w:ascii="仿宋" w:hAnsi="仿宋" w:eastAsia="仿宋"/>
          <w:sz w:val="32"/>
          <w:szCs w:val="32"/>
        </w:rPr>
        <w:t>名，其中：事业编制</w:t>
      </w:r>
      <w:r>
        <w:rPr>
          <w:rFonts w:hint="eastAsia" w:ascii="仿宋" w:hAnsi="仿宋"/>
          <w:sz w:val="32"/>
          <w:szCs w:val="32"/>
          <w:lang w:val="en-US" w:eastAsia="zh-CN"/>
        </w:rPr>
        <w:t>18</w:t>
      </w:r>
      <w:r>
        <w:rPr>
          <w:rFonts w:hint="eastAsia" w:ascii="仿宋" w:hAnsi="仿宋" w:eastAsia="仿宋"/>
          <w:sz w:val="32"/>
          <w:szCs w:val="32"/>
        </w:rPr>
        <w:t>名。在职人员总数</w:t>
      </w:r>
      <w:r>
        <w:rPr>
          <w:rFonts w:hint="eastAsia" w:ascii="仿宋" w:hAnsi="仿宋"/>
          <w:sz w:val="32"/>
          <w:szCs w:val="32"/>
          <w:lang w:val="en-US" w:eastAsia="zh-CN"/>
        </w:rPr>
        <w:t>18</w:t>
      </w:r>
      <w:r>
        <w:rPr>
          <w:rFonts w:hint="eastAsia" w:ascii="仿宋" w:hAnsi="仿宋" w:eastAsia="仿宋"/>
          <w:sz w:val="32"/>
          <w:szCs w:val="32"/>
        </w:rPr>
        <w:t>名，其中：事业</w:t>
      </w:r>
      <w:r>
        <w:rPr>
          <w:rFonts w:hint="eastAsia" w:ascii="仿宋" w:hAnsi="仿宋"/>
          <w:sz w:val="32"/>
          <w:szCs w:val="32"/>
          <w:lang w:val="en-US" w:eastAsia="zh-CN"/>
        </w:rPr>
        <w:t>18</w:t>
      </w:r>
      <w:r>
        <w:rPr>
          <w:rFonts w:hint="eastAsia" w:ascii="仿宋" w:hAnsi="仿宋" w:eastAsia="仿宋"/>
          <w:sz w:val="32"/>
          <w:szCs w:val="32"/>
        </w:rPr>
        <w:t>名。</w:t>
      </w:r>
    </w:p>
    <w:p w14:paraId="28250142">
      <w:pPr>
        <w:spacing w:line="600" w:lineRule="exact"/>
        <w:ind w:firstLine="640" w:firstLineChars="200"/>
        <w:rPr>
          <w:rFonts w:hint="eastAsia" w:ascii="仿宋" w:hAnsi="仿宋" w:eastAsia="仿宋"/>
          <w:sz w:val="32"/>
          <w:szCs w:val="32"/>
        </w:rPr>
      </w:pPr>
    </w:p>
    <w:p w14:paraId="139FC29C">
      <w:pPr>
        <w:spacing w:line="600" w:lineRule="exact"/>
        <w:ind w:firstLine="640" w:firstLineChars="200"/>
        <w:rPr>
          <w:rFonts w:hint="eastAsia" w:ascii="仿宋" w:hAnsi="仿宋" w:eastAsia="仿宋"/>
          <w:sz w:val="32"/>
          <w:szCs w:val="32"/>
        </w:rPr>
      </w:pPr>
    </w:p>
    <w:p w14:paraId="4FBA4E7F">
      <w:pPr>
        <w:spacing w:line="600" w:lineRule="exact"/>
        <w:ind w:firstLine="640" w:firstLineChars="200"/>
        <w:rPr>
          <w:rFonts w:hint="eastAsia" w:ascii="仿宋" w:hAnsi="仿宋" w:eastAsia="仿宋"/>
          <w:sz w:val="32"/>
          <w:szCs w:val="32"/>
        </w:rPr>
      </w:pPr>
    </w:p>
    <w:p w14:paraId="1A5D3DF2">
      <w:pPr>
        <w:spacing w:line="600" w:lineRule="exact"/>
        <w:ind w:firstLine="640" w:firstLineChars="200"/>
        <w:rPr>
          <w:rFonts w:hint="eastAsia" w:ascii="仿宋" w:hAnsi="仿宋" w:eastAsia="仿宋"/>
          <w:sz w:val="32"/>
          <w:szCs w:val="32"/>
        </w:rPr>
      </w:pPr>
    </w:p>
    <w:p w14:paraId="354A1FDD">
      <w:pPr>
        <w:spacing w:line="600" w:lineRule="exact"/>
        <w:ind w:firstLine="640" w:firstLineChars="200"/>
        <w:rPr>
          <w:rFonts w:hint="eastAsia" w:ascii="仿宋" w:hAnsi="仿宋" w:eastAsia="仿宋"/>
          <w:sz w:val="32"/>
          <w:szCs w:val="32"/>
        </w:rPr>
      </w:pPr>
    </w:p>
    <w:p w14:paraId="0FF5018F">
      <w:pPr>
        <w:spacing w:line="600" w:lineRule="exact"/>
        <w:ind w:firstLine="640" w:firstLineChars="200"/>
        <w:rPr>
          <w:rFonts w:hint="eastAsia" w:ascii="仿宋" w:hAnsi="仿宋" w:eastAsia="仿宋"/>
          <w:sz w:val="32"/>
          <w:szCs w:val="32"/>
        </w:rPr>
      </w:pPr>
    </w:p>
    <w:p w14:paraId="11AA57DA">
      <w:pPr>
        <w:spacing w:line="600" w:lineRule="exact"/>
        <w:ind w:firstLine="640" w:firstLineChars="200"/>
        <w:rPr>
          <w:rFonts w:hint="eastAsia" w:ascii="仿宋" w:hAnsi="仿宋" w:eastAsia="仿宋"/>
          <w:sz w:val="32"/>
          <w:szCs w:val="32"/>
        </w:rPr>
      </w:pPr>
    </w:p>
    <w:p w14:paraId="4F0D7349">
      <w:pPr>
        <w:spacing w:line="600" w:lineRule="exact"/>
        <w:ind w:firstLine="640" w:firstLineChars="200"/>
        <w:rPr>
          <w:rFonts w:hint="eastAsia" w:ascii="仿宋" w:hAnsi="仿宋" w:eastAsia="仿宋"/>
          <w:sz w:val="32"/>
          <w:szCs w:val="32"/>
        </w:rPr>
      </w:pPr>
    </w:p>
    <w:p w14:paraId="29B11752">
      <w:pPr>
        <w:spacing w:line="600" w:lineRule="exact"/>
        <w:ind w:firstLine="640" w:firstLineChars="200"/>
        <w:rPr>
          <w:rFonts w:hint="eastAsia" w:ascii="仿宋" w:hAnsi="仿宋" w:eastAsia="仿宋"/>
          <w:sz w:val="32"/>
          <w:szCs w:val="32"/>
        </w:rPr>
      </w:pPr>
    </w:p>
    <w:p w14:paraId="1D2F5B88">
      <w:pPr>
        <w:spacing w:line="600" w:lineRule="exact"/>
        <w:ind w:firstLine="640" w:firstLineChars="200"/>
        <w:rPr>
          <w:rFonts w:hint="eastAsia" w:ascii="仿宋" w:hAnsi="仿宋" w:eastAsia="仿宋"/>
          <w:sz w:val="32"/>
          <w:szCs w:val="32"/>
        </w:rPr>
      </w:pPr>
    </w:p>
    <w:p w14:paraId="0FE23CAE">
      <w:pPr>
        <w:pStyle w:val="2"/>
        <w:numPr>
          <w:ilvl w:val="0"/>
          <w:numId w:val="0"/>
        </w:numPr>
        <w:bidi w:val="0"/>
        <w:jc w:val="both"/>
        <w:rPr>
          <w:rFonts w:hint="eastAsia"/>
          <w:lang w:val="en-US" w:eastAsia="zh-CN"/>
        </w:rPr>
      </w:pPr>
    </w:p>
    <w:p w14:paraId="48BB4341">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第二部分  峨边彝族自治县大堡镇中心卫生院</w:t>
      </w:r>
      <w:r>
        <w:rPr>
          <w:rFonts w:hint="eastAsia" w:ascii="方正小标宋简体" w:hAnsi="方正小标宋简体" w:eastAsia="方正小标宋简体" w:cs="方正小标宋简体"/>
          <w:b w:val="0"/>
          <w:bCs/>
          <w:sz w:val="52"/>
          <w:szCs w:val="52"/>
          <w:lang w:val="en-US" w:eastAsia="zh-CN"/>
        </w:rPr>
        <w:t>2025年单位预算表</w:t>
      </w:r>
    </w:p>
    <w:p w14:paraId="4F1BE274">
      <w:pPr>
        <w:spacing w:line="600" w:lineRule="exact"/>
        <w:rPr>
          <w:rFonts w:hint="default" w:ascii="仿宋" w:hAnsi="仿宋" w:eastAsia="仿宋" w:cs="Times New Roman"/>
          <w:sz w:val="32"/>
          <w:szCs w:val="32"/>
          <w:lang w:val="en-US" w:eastAsia="zh-CN"/>
        </w:rPr>
      </w:pPr>
    </w:p>
    <w:p w14:paraId="4F43FD4F">
      <w:pPr>
        <w:spacing w:line="600" w:lineRule="exact"/>
        <w:rPr>
          <w:rFonts w:hint="default" w:ascii="仿宋" w:hAnsi="仿宋" w:eastAsia="仿宋" w:cs="Times New Roman"/>
          <w:sz w:val="32"/>
          <w:szCs w:val="32"/>
          <w:lang w:val="en-US" w:eastAsia="zh-CN"/>
        </w:rPr>
      </w:pPr>
    </w:p>
    <w:p w14:paraId="72445873">
      <w:pPr>
        <w:spacing w:line="600" w:lineRule="exact"/>
        <w:rPr>
          <w:rFonts w:hint="default" w:ascii="仿宋" w:hAnsi="仿宋" w:eastAsia="仿宋" w:cs="Times New Roman"/>
          <w:sz w:val="32"/>
          <w:szCs w:val="32"/>
          <w:lang w:val="en-US" w:eastAsia="zh-CN"/>
        </w:rPr>
      </w:pPr>
    </w:p>
    <w:p w14:paraId="5CA7B059">
      <w:pPr>
        <w:spacing w:line="600" w:lineRule="exact"/>
        <w:rPr>
          <w:rFonts w:hint="default" w:ascii="仿宋" w:hAnsi="仿宋" w:eastAsia="仿宋" w:cs="Times New Roman"/>
          <w:sz w:val="32"/>
          <w:szCs w:val="32"/>
          <w:lang w:val="en-US" w:eastAsia="zh-CN"/>
        </w:rPr>
      </w:pPr>
    </w:p>
    <w:p w14:paraId="1CFEB67D">
      <w:pPr>
        <w:spacing w:line="600" w:lineRule="exact"/>
        <w:rPr>
          <w:rFonts w:hint="default" w:ascii="仿宋" w:hAnsi="仿宋" w:eastAsia="仿宋" w:cs="Times New Roman"/>
          <w:sz w:val="32"/>
          <w:szCs w:val="32"/>
          <w:lang w:val="en-US" w:eastAsia="zh-CN"/>
        </w:rPr>
      </w:pPr>
    </w:p>
    <w:p w14:paraId="1A4EC0A5">
      <w:pPr>
        <w:spacing w:line="600" w:lineRule="exact"/>
        <w:rPr>
          <w:rFonts w:hint="default" w:ascii="仿宋" w:hAnsi="仿宋" w:eastAsia="仿宋" w:cs="Times New Roman"/>
          <w:sz w:val="32"/>
          <w:szCs w:val="32"/>
          <w:lang w:val="en-US" w:eastAsia="zh-CN"/>
        </w:rPr>
      </w:pPr>
    </w:p>
    <w:p w14:paraId="5441124D">
      <w:pPr>
        <w:spacing w:line="600" w:lineRule="exact"/>
        <w:rPr>
          <w:rFonts w:hint="default" w:ascii="仿宋" w:hAnsi="仿宋" w:eastAsia="仿宋" w:cs="Times New Roman"/>
          <w:sz w:val="32"/>
          <w:szCs w:val="32"/>
          <w:lang w:val="en-US" w:eastAsia="zh-CN"/>
        </w:rPr>
      </w:pPr>
    </w:p>
    <w:p w14:paraId="54C0FFD4">
      <w:pPr>
        <w:spacing w:line="600" w:lineRule="exact"/>
        <w:ind w:left="0" w:leftChars="0" w:firstLine="0" w:firstLineChars="0"/>
        <w:rPr>
          <w:rFonts w:hint="eastAsia" w:ascii="仿宋_GB2312" w:hAnsi="仿宋_GB2312" w:eastAsia="仿宋_GB2312" w:cs="仿宋_GB2312"/>
          <w:sz w:val="32"/>
          <w:szCs w:val="32"/>
          <w:lang w:val="en-US" w:eastAsia="zh-CN"/>
        </w:rPr>
      </w:pPr>
    </w:p>
    <w:p w14:paraId="3214AE01">
      <w:pPr>
        <w:spacing w:line="600" w:lineRule="exact"/>
        <w:ind w:left="0" w:leftChars="0" w:firstLine="0" w:firstLineChars="0"/>
        <w:rPr>
          <w:rFonts w:hint="eastAsia" w:ascii="仿宋_GB2312" w:hAnsi="仿宋_GB2312" w:eastAsia="仿宋_GB2312" w:cs="仿宋_GB2312"/>
          <w:sz w:val="32"/>
          <w:szCs w:val="32"/>
          <w:lang w:val="en-US" w:eastAsia="zh-CN"/>
        </w:rPr>
      </w:pPr>
    </w:p>
    <w:p w14:paraId="0067A08C">
      <w:pPr>
        <w:spacing w:line="600" w:lineRule="exact"/>
        <w:ind w:left="0" w:leftChars="0" w:firstLine="0" w:firstLineChars="0"/>
        <w:rPr>
          <w:rFonts w:hint="eastAsia" w:ascii="仿宋_GB2312" w:hAnsi="仿宋_GB2312" w:eastAsia="仿宋_GB2312" w:cs="仿宋_GB2312"/>
          <w:sz w:val="32"/>
          <w:szCs w:val="32"/>
          <w:lang w:val="en-US" w:eastAsia="zh-CN"/>
        </w:rPr>
      </w:pPr>
    </w:p>
    <w:p w14:paraId="41690B07">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详见附件2：峨边彝族自治县大堡镇中心卫生院预算公开报表  </w:t>
      </w:r>
    </w:p>
    <w:p w14:paraId="07CBDBD0">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一、部门收支总表（公开表 1）</w:t>
      </w:r>
    </w:p>
    <w:p w14:paraId="78B6D84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5751830"/>
            <wp:effectExtent l="0" t="0" r="635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689600" cy="5751830"/>
                    </a:xfrm>
                    <a:prstGeom prst="rect">
                      <a:avLst/>
                    </a:prstGeom>
                    <a:noFill/>
                    <a:ln>
                      <a:noFill/>
                    </a:ln>
                  </pic:spPr>
                </pic:pic>
              </a:graphicData>
            </a:graphic>
          </wp:inline>
        </w:drawing>
      </w:r>
    </w:p>
    <w:p w14:paraId="79C1757F">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二、部门收入总表（公开表 1-1）</w:t>
      </w:r>
    </w:p>
    <w:p w14:paraId="1E89D373">
      <w:pPr>
        <w:spacing w:line="240" w:lineRule="auto"/>
        <w:ind w:left="0" w:leftChars="0" w:firstLine="0" w:firstLineChars="0"/>
      </w:pPr>
      <w:r>
        <w:drawing>
          <wp:inline distT="0" distB="0" distL="114300" distR="114300">
            <wp:extent cx="5692775" cy="1364615"/>
            <wp:effectExtent l="0" t="0" r="3175" b="698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692775" cy="1364615"/>
                    </a:xfrm>
                    <a:prstGeom prst="rect">
                      <a:avLst/>
                    </a:prstGeom>
                    <a:noFill/>
                    <a:ln>
                      <a:noFill/>
                    </a:ln>
                  </pic:spPr>
                </pic:pic>
              </a:graphicData>
            </a:graphic>
          </wp:inline>
        </w:drawing>
      </w:r>
    </w:p>
    <w:p w14:paraId="152AB8DD">
      <w:pPr>
        <w:spacing w:line="240" w:lineRule="auto"/>
        <w:ind w:left="0" w:leftChars="0" w:firstLine="0" w:firstLineChars="0"/>
        <w:rPr>
          <w:rFonts w:hint="eastAsia"/>
          <w:lang w:val="en-US" w:eastAsia="zh-CN"/>
        </w:rPr>
      </w:pPr>
    </w:p>
    <w:p w14:paraId="648F56F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三、部门支出总表（公开表 1-2）</w:t>
      </w:r>
    </w:p>
    <w:p w14:paraId="408EBAA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187575"/>
            <wp:effectExtent l="0" t="0" r="5715" b="317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5690235" cy="2187575"/>
                    </a:xfrm>
                    <a:prstGeom prst="rect">
                      <a:avLst/>
                    </a:prstGeom>
                    <a:noFill/>
                    <a:ln>
                      <a:noFill/>
                    </a:ln>
                  </pic:spPr>
                </pic:pic>
              </a:graphicData>
            </a:graphic>
          </wp:inline>
        </w:drawing>
      </w:r>
    </w:p>
    <w:p w14:paraId="6D09F779">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四、财政拨款收支预算总表（公开表 2）</w:t>
      </w:r>
    </w:p>
    <w:p w14:paraId="40B94438">
      <w:pPr>
        <w:spacing w:line="240" w:lineRule="auto"/>
        <w:ind w:left="0" w:leftChars="0" w:firstLine="0" w:firstLineChars="0"/>
      </w:pPr>
      <w:r>
        <w:drawing>
          <wp:inline distT="0" distB="0" distL="114300" distR="114300">
            <wp:extent cx="5692775" cy="4143375"/>
            <wp:effectExtent l="0" t="0" r="3175" b="952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0"/>
                    <a:stretch>
                      <a:fillRect/>
                    </a:stretch>
                  </pic:blipFill>
                  <pic:spPr>
                    <a:xfrm>
                      <a:off x="0" y="0"/>
                      <a:ext cx="5692775" cy="4143375"/>
                    </a:xfrm>
                    <a:prstGeom prst="rect">
                      <a:avLst/>
                    </a:prstGeom>
                    <a:noFill/>
                    <a:ln>
                      <a:noFill/>
                    </a:ln>
                  </pic:spPr>
                </pic:pic>
              </a:graphicData>
            </a:graphic>
          </wp:inline>
        </w:drawing>
      </w:r>
    </w:p>
    <w:p w14:paraId="5CD2D866">
      <w:pPr>
        <w:spacing w:line="240" w:lineRule="auto"/>
        <w:ind w:left="0" w:leftChars="0" w:firstLine="0" w:firstLineChars="0"/>
      </w:pPr>
    </w:p>
    <w:p w14:paraId="595EF44C">
      <w:pPr>
        <w:spacing w:line="240" w:lineRule="auto"/>
        <w:ind w:left="0" w:leftChars="0" w:firstLine="0" w:firstLineChars="0"/>
      </w:pPr>
    </w:p>
    <w:p w14:paraId="03986F87">
      <w:pPr>
        <w:spacing w:line="240" w:lineRule="auto"/>
        <w:ind w:left="0" w:leftChars="0" w:firstLine="0" w:firstLineChars="0"/>
        <w:rPr>
          <w:rFonts w:hint="eastAsia"/>
          <w:lang w:val="en-US" w:eastAsia="zh-CN"/>
        </w:rPr>
      </w:pPr>
    </w:p>
    <w:p w14:paraId="3BF4B02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五、财政拨款支出预算表（部门经济分类科目）（公开</w:t>
      </w:r>
    </w:p>
    <w:p w14:paraId="42C0DEBC">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表 2-1）</w:t>
      </w:r>
    </w:p>
    <w:p w14:paraId="34AF3A46">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0075" cy="2047240"/>
            <wp:effectExtent l="0" t="0" r="15875" b="1016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1"/>
                    <a:stretch>
                      <a:fillRect/>
                    </a:stretch>
                  </pic:blipFill>
                  <pic:spPr>
                    <a:xfrm>
                      <a:off x="0" y="0"/>
                      <a:ext cx="5680075" cy="2047240"/>
                    </a:xfrm>
                    <a:prstGeom prst="rect">
                      <a:avLst/>
                    </a:prstGeom>
                    <a:noFill/>
                    <a:ln>
                      <a:noFill/>
                    </a:ln>
                  </pic:spPr>
                </pic:pic>
              </a:graphicData>
            </a:graphic>
          </wp:inline>
        </w:drawing>
      </w:r>
    </w:p>
    <w:p w14:paraId="52398B8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六、一般公共预算支出预算表（公开表 3）</w:t>
      </w:r>
    </w:p>
    <w:p w14:paraId="36E3BE07">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187575"/>
            <wp:effectExtent l="0" t="0" r="5715" b="317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2"/>
                    <a:stretch>
                      <a:fillRect/>
                    </a:stretch>
                  </pic:blipFill>
                  <pic:spPr>
                    <a:xfrm>
                      <a:off x="0" y="0"/>
                      <a:ext cx="5690235" cy="2187575"/>
                    </a:xfrm>
                    <a:prstGeom prst="rect">
                      <a:avLst/>
                    </a:prstGeom>
                    <a:noFill/>
                    <a:ln>
                      <a:noFill/>
                    </a:ln>
                  </pic:spPr>
                </pic:pic>
              </a:graphicData>
            </a:graphic>
          </wp:inline>
        </w:drawing>
      </w:r>
    </w:p>
    <w:p w14:paraId="07287604">
      <w:pPr>
        <w:spacing w:line="600" w:lineRule="exact"/>
        <w:ind w:left="0" w:leftChars="0" w:firstLine="0" w:firstLineChars="0"/>
        <w:rPr>
          <w:rFonts w:hint="eastAsia" w:ascii="仿宋_GB2312" w:hAnsi="仿宋_GB2312" w:eastAsia="仿宋_GB2312" w:cs="仿宋_GB2312"/>
          <w:sz w:val="32"/>
          <w:szCs w:val="32"/>
          <w:lang w:val="en-US" w:eastAsia="zh-CN"/>
        </w:rPr>
      </w:pPr>
    </w:p>
    <w:p w14:paraId="17F8BFEC">
      <w:pPr>
        <w:spacing w:line="600" w:lineRule="exact"/>
        <w:ind w:left="0" w:leftChars="0" w:firstLine="0" w:firstLineChars="0"/>
        <w:rPr>
          <w:rFonts w:hint="eastAsia" w:ascii="仿宋_GB2312" w:hAnsi="仿宋_GB2312" w:eastAsia="仿宋_GB2312" w:cs="仿宋_GB2312"/>
          <w:sz w:val="32"/>
          <w:szCs w:val="32"/>
          <w:lang w:val="en-US" w:eastAsia="zh-CN"/>
        </w:rPr>
      </w:pPr>
    </w:p>
    <w:p w14:paraId="2B3F48F6">
      <w:pPr>
        <w:spacing w:line="600" w:lineRule="exact"/>
        <w:ind w:left="0" w:leftChars="0" w:firstLine="0" w:firstLineChars="0"/>
        <w:rPr>
          <w:rFonts w:hint="eastAsia" w:ascii="仿宋_GB2312" w:hAnsi="仿宋_GB2312" w:eastAsia="仿宋_GB2312" w:cs="仿宋_GB2312"/>
          <w:sz w:val="32"/>
          <w:szCs w:val="32"/>
          <w:lang w:val="en-US" w:eastAsia="zh-CN"/>
        </w:rPr>
      </w:pPr>
    </w:p>
    <w:p w14:paraId="38836E4E">
      <w:pPr>
        <w:spacing w:line="600" w:lineRule="exact"/>
        <w:ind w:left="0" w:leftChars="0" w:firstLine="0" w:firstLineChars="0"/>
        <w:rPr>
          <w:rFonts w:hint="eastAsia" w:ascii="仿宋_GB2312" w:hAnsi="仿宋_GB2312" w:eastAsia="仿宋_GB2312" w:cs="仿宋_GB2312"/>
          <w:sz w:val="32"/>
          <w:szCs w:val="32"/>
          <w:lang w:val="en-US" w:eastAsia="zh-CN"/>
        </w:rPr>
      </w:pPr>
    </w:p>
    <w:p w14:paraId="252C8308">
      <w:pPr>
        <w:spacing w:line="600" w:lineRule="exact"/>
        <w:ind w:left="0" w:leftChars="0" w:firstLine="0" w:firstLineChars="0"/>
        <w:rPr>
          <w:rFonts w:hint="eastAsia" w:ascii="仿宋_GB2312" w:hAnsi="仿宋_GB2312" w:eastAsia="仿宋_GB2312" w:cs="仿宋_GB2312"/>
          <w:sz w:val="32"/>
          <w:szCs w:val="32"/>
          <w:lang w:val="en-US" w:eastAsia="zh-CN"/>
        </w:rPr>
      </w:pPr>
    </w:p>
    <w:p w14:paraId="69DC604E">
      <w:pPr>
        <w:spacing w:line="600" w:lineRule="exact"/>
        <w:ind w:left="0" w:leftChars="0" w:firstLine="0" w:firstLineChars="0"/>
        <w:rPr>
          <w:rFonts w:hint="eastAsia" w:ascii="仿宋_GB2312" w:hAnsi="仿宋_GB2312" w:eastAsia="仿宋_GB2312" w:cs="仿宋_GB2312"/>
          <w:sz w:val="32"/>
          <w:szCs w:val="32"/>
          <w:lang w:val="en-US" w:eastAsia="zh-CN"/>
        </w:rPr>
      </w:pPr>
    </w:p>
    <w:p w14:paraId="4EF61971">
      <w:pPr>
        <w:spacing w:line="600" w:lineRule="exact"/>
        <w:ind w:left="0" w:leftChars="0" w:firstLine="0" w:firstLineChars="0"/>
        <w:rPr>
          <w:rFonts w:hint="eastAsia" w:ascii="仿宋_GB2312" w:hAnsi="仿宋_GB2312" w:eastAsia="仿宋_GB2312" w:cs="仿宋_GB2312"/>
          <w:sz w:val="32"/>
          <w:szCs w:val="32"/>
          <w:lang w:val="en-US" w:eastAsia="zh-CN"/>
        </w:rPr>
      </w:pPr>
    </w:p>
    <w:p w14:paraId="6EF3E49A">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七、一般公共预算基本支出预算表（公开表 3-1）</w:t>
      </w:r>
    </w:p>
    <w:p w14:paraId="29DFCAA2">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8330" cy="4330700"/>
            <wp:effectExtent l="0" t="0" r="7620" b="1270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3"/>
                    <a:stretch>
                      <a:fillRect/>
                    </a:stretch>
                  </pic:blipFill>
                  <pic:spPr>
                    <a:xfrm>
                      <a:off x="0" y="0"/>
                      <a:ext cx="5688330" cy="4330700"/>
                    </a:xfrm>
                    <a:prstGeom prst="rect">
                      <a:avLst/>
                    </a:prstGeom>
                    <a:noFill/>
                    <a:ln>
                      <a:noFill/>
                    </a:ln>
                  </pic:spPr>
                </pic:pic>
              </a:graphicData>
            </a:graphic>
          </wp:inline>
        </w:drawing>
      </w:r>
    </w:p>
    <w:p w14:paraId="4D6559C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八、一般公共预算项目支出预算表（公开表 3-2）</w:t>
      </w:r>
    </w:p>
    <w:p w14:paraId="6E0D33A7">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140" cy="2025015"/>
            <wp:effectExtent l="0" t="0" r="3810" b="1333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4"/>
                    <a:stretch>
                      <a:fillRect/>
                    </a:stretch>
                  </pic:blipFill>
                  <pic:spPr>
                    <a:xfrm>
                      <a:off x="0" y="0"/>
                      <a:ext cx="5692140" cy="2025015"/>
                    </a:xfrm>
                    <a:prstGeom prst="rect">
                      <a:avLst/>
                    </a:prstGeom>
                    <a:noFill/>
                    <a:ln>
                      <a:noFill/>
                    </a:ln>
                  </pic:spPr>
                </pic:pic>
              </a:graphicData>
            </a:graphic>
          </wp:inline>
        </w:drawing>
      </w:r>
    </w:p>
    <w:p w14:paraId="65B9722B">
      <w:pPr>
        <w:spacing w:line="600" w:lineRule="exact"/>
        <w:ind w:left="0" w:leftChars="0" w:firstLine="0" w:firstLineChars="0"/>
        <w:rPr>
          <w:rFonts w:hint="eastAsia" w:ascii="仿宋_GB2312" w:hAnsi="仿宋_GB2312" w:eastAsia="仿宋_GB2312" w:cs="仿宋_GB2312"/>
          <w:sz w:val="32"/>
          <w:szCs w:val="32"/>
          <w:lang w:val="en-US" w:eastAsia="zh-CN"/>
        </w:rPr>
      </w:pPr>
    </w:p>
    <w:p w14:paraId="5C432464">
      <w:pPr>
        <w:spacing w:line="600" w:lineRule="exact"/>
        <w:ind w:left="0" w:leftChars="0" w:firstLine="0" w:firstLineChars="0"/>
        <w:rPr>
          <w:rFonts w:hint="eastAsia" w:ascii="仿宋_GB2312" w:hAnsi="仿宋_GB2312" w:eastAsia="仿宋_GB2312" w:cs="仿宋_GB2312"/>
          <w:sz w:val="32"/>
          <w:szCs w:val="32"/>
          <w:lang w:val="en-US" w:eastAsia="zh-CN"/>
        </w:rPr>
      </w:pPr>
    </w:p>
    <w:p w14:paraId="6A4E680C">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九、一般公共预算“三公”经费支出预算表（公开表 3-3）</w:t>
      </w:r>
    </w:p>
    <w:p w14:paraId="350DCF32">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5"/>
                    <a:stretch>
                      <a:fillRect/>
                    </a:stretch>
                  </pic:blipFill>
                  <pic:spPr>
                    <a:xfrm>
                      <a:off x="0" y="0"/>
                      <a:ext cx="5691505" cy="1071245"/>
                    </a:xfrm>
                    <a:prstGeom prst="rect">
                      <a:avLst/>
                    </a:prstGeom>
                    <a:noFill/>
                    <a:ln>
                      <a:noFill/>
                    </a:ln>
                  </pic:spPr>
                </pic:pic>
              </a:graphicData>
            </a:graphic>
          </wp:inline>
        </w:drawing>
      </w:r>
    </w:p>
    <w:p w14:paraId="5729098D">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十、政府性基金预算支出表（公开表 4）</w:t>
      </w:r>
    </w:p>
    <w:p w14:paraId="1849A498">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6"/>
                    <a:stretch>
                      <a:fillRect/>
                    </a:stretch>
                  </pic:blipFill>
                  <pic:spPr>
                    <a:xfrm>
                      <a:off x="0" y="0"/>
                      <a:ext cx="5689600" cy="1492250"/>
                    </a:xfrm>
                    <a:prstGeom prst="rect">
                      <a:avLst/>
                    </a:prstGeom>
                    <a:noFill/>
                    <a:ln>
                      <a:noFill/>
                    </a:ln>
                  </pic:spPr>
                </pic:pic>
              </a:graphicData>
            </a:graphic>
          </wp:inline>
        </w:drawing>
      </w:r>
    </w:p>
    <w:p w14:paraId="017320B7">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十一、政府性基金预算“三公”经费支出预算表（公开4-1表）</w:t>
      </w:r>
    </w:p>
    <w:p w14:paraId="6D5151DE">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7"/>
                    <a:stretch>
                      <a:fillRect/>
                    </a:stretch>
                  </pic:blipFill>
                  <pic:spPr>
                    <a:xfrm>
                      <a:off x="0" y="0"/>
                      <a:ext cx="5691505" cy="1071245"/>
                    </a:xfrm>
                    <a:prstGeom prst="rect">
                      <a:avLst/>
                    </a:prstGeom>
                    <a:noFill/>
                    <a:ln>
                      <a:noFill/>
                    </a:ln>
                  </pic:spPr>
                </pic:pic>
              </a:graphicData>
            </a:graphic>
          </wp:inline>
        </w:drawing>
      </w:r>
    </w:p>
    <w:p w14:paraId="572D5081">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十二、国有资本经营预算支出表（公开表 5）</w:t>
      </w:r>
    </w:p>
    <w:p w14:paraId="0F90DD31">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8"/>
                    <a:stretch>
                      <a:fillRect/>
                    </a:stretch>
                  </pic:blipFill>
                  <pic:spPr>
                    <a:xfrm>
                      <a:off x="0" y="0"/>
                      <a:ext cx="5689600" cy="1492250"/>
                    </a:xfrm>
                    <a:prstGeom prst="rect">
                      <a:avLst/>
                    </a:prstGeom>
                    <a:noFill/>
                    <a:ln>
                      <a:noFill/>
                    </a:ln>
                  </pic:spPr>
                </pic:pic>
              </a:graphicData>
            </a:graphic>
          </wp:inline>
        </w:drawing>
      </w:r>
    </w:p>
    <w:p w14:paraId="0C0DD86C">
      <w:pPr>
        <w:spacing w:line="600" w:lineRule="exact"/>
        <w:ind w:left="0" w:leftChars="0" w:firstLine="0" w:firstLineChars="0"/>
        <w:rPr>
          <w:rFonts w:hint="eastAsia" w:ascii="仿宋_GB2312" w:hAnsi="仿宋_GB2312" w:eastAsia="仿宋_GB2312" w:cs="仿宋_GB2312"/>
          <w:sz w:val="32"/>
          <w:szCs w:val="32"/>
          <w:lang w:val="en-US" w:eastAsia="zh-CN"/>
        </w:rPr>
      </w:pPr>
    </w:p>
    <w:p w14:paraId="025BE722">
      <w:pPr>
        <w:spacing w:line="600" w:lineRule="exact"/>
        <w:ind w:left="0" w:leftChars="0" w:firstLine="0" w:firstLineChars="0"/>
        <w:rPr>
          <w:rFonts w:hint="eastAsia" w:ascii="仿宋_GB2312" w:hAnsi="仿宋_GB2312" w:eastAsia="仿宋_GB2312" w:cs="仿宋_GB2312"/>
          <w:sz w:val="32"/>
          <w:szCs w:val="32"/>
          <w:lang w:val="en-US" w:eastAsia="zh-CN"/>
        </w:rPr>
      </w:pPr>
    </w:p>
    <w:p w14:paraId="2B631A42">
      <w:pPr>
        <w:spacing w:line="600" w:lineRule="exact"/>
        <w:ind w:left="0" w:leftChars="0" w:firstLine="0" w:firstLineChars="0"/>
        <w:rPr>
          <w:rFonts w:hint="eastAsia" w:ascii="仿宋_GB2312" w:hAnsi="仿宋_GB2312" w:eastAsia="仿宋_GB2312" w:cs="仿宋_GB2312"/>
          <w:sz w:val="32"/>
          <w:szCs w:val="32"/>
          <w:lang w:val="en-US" w:eastAsia="zh-CN"/>
        </w:rPr>
      </w:pPr>
    </w:p>
    <w:p w14:paraId="3E6355C6">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十三、部门预算项目支出绩效目标表（公开表 6）</w:t>
      </w:r>
    </w:p>
    <w:p w14:paraId="29A3C40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3410" cy="3488055"/>
            <wp:effectExtent l="0" t="0" r="2540" b="17145"/>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9"/>
                    <a:stretch>
                      <a:fillRect/>
                    </a:stretch>
                  </pic:blipFill>
                  <pic:spPr>
                    <a:xfrm>
                      <a:off x="0" y="0"/>
                      <a:ext cx="5693410" cy="3488055"/>
                    </a:xfrm>
                    <a:prstGeom prst="rect">
                      <a:avLst/>
                    </a:prstGeom>
                    <a:noFill/>
                    <a:ln>
                      <a:noFill/>
                    </a:ln>
                  </pic:spPr>
                </pic:pic>
              </a:graphicData>
            </a:graphic>
          </wp:inline>
        </w:drawing>
      </w:r>
    </w:p>
    <w:p w14:paraId="4EE46F22">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十四、部门整体支出绩效目标表（公开表 7）</w:t>
      </w:r>
    </w:p>
    <w:p w14:paraId="367BBB33">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8965" cy="3932555"/>
            <wp:effectExtent l="0" t="0" r="6985" b="10795"/>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20"/>
                    <a:stretch>
                      <a:fillRect/>
                    </a:stretch>
                  </pic:blipFill>
                  <pic:spPr>
                    <a:xfrm>
                      <a:off x="0" y="0"/>
                      <a:ext cx="5688965" cy="3932555"/>
                    </a:xfrm>
                    <a:prstGeom prst="rect">
                      <a:avLst/>
                    </a:prstGeom>
                    <a:noFill/>
                    <a:ln>
                      <a:noFill/>
                    </a:ln>
                  </pic:spPr>
                </pic:pic>
              </a:graphicData>
            </a:graphic>
          </wp:inline>
        </w:drawing>
      </w:r>
    </w:p>
    <w:p w14:paraId="65E6CF1E">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十五、政府采购预算表（公开表 8）</w:t>
      </w:r>
    </w:p>
    <w:p w14:paraId="4D997F3F">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2160905"/>
            <wp:effectExtent l="0" t="0" r="4445" b="10795"/>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21"/>
                    <a:stretch>
                      <a:fillRect/>
                    </a:stretch>
                  </pic:blipFill>
                  <pic:spPr>
                    <a:xfrm>
                      <a:off x="0" y="0"/>
                      <a:ext cx="5691505" cy="2160905"/>
                    </a:xfrm>
                    <a:prstGeom prst="rect">
                      <a:avLst/>
                    </a:prstGeom>
                    <a:noFill/>
                    <a:ln>
                      <a:noFill/>
                    </a:ln>
                  </pic:spPr>
                </pic:pic>
              </a:graphicData>
            </a:graphic>
          </wp:inline>
        </w:drawing>
      </w:r>
    </w:p>
    <w:p w14:paraId="2E0C8703">
      <w:pPr>
        <w:numPr>
          <w:ilvl w:val="0"/>
          <w:numId w:val="0"/>
        </w:numPr>
        <w:ind w:leftChars="0"/>
        <w:jc w:val="both"/>
        <w:rPr>
          <w:rFonts w:hint="eastAsia"/>
          <w:b/>
          <w:bCs/>
          <w:sz w:val="52"/>
          <w:szCs w:val="52"/>
          <w:lang w:val="en-US" w:eastAsia="zh-CN"/>
        </w:rPr>
      </w:pPr>
    </w:p>
    <w:p w14:paraId="60693855">
      <w:pPr>
        <w:numPr>
          <w:ilvl w:val="0"/>
          <w:numId w:val="0"/>
        </w:numPr>
        <w:ind w:leftChars="0"/>
        <w:jc w:val="both"/>
        <w:rPr>
          <w:rFonts w:hint="eastAsia"/>
          <w:b/>
          <w:bCs/>
          <w:sz w:val="52"/>
          <w:szCs w:val="52"/>
          <w:lang w:val="en-US" w:eastAsia="zh-CN"/>
        </w:rPr>
      </w:pPr>
    </w:p>
    <w:p w14:paraId="506063A6">
      <w:pPr>
        <w:numPr>
          <w:ilvl w:val="0"/>
          <w:numId w:val="0"/>
        </w:numPr>
        <w:ind w:leftChars="0"/>
        <w:jc w:val="both"/>
        <w:rPr>
          <w:rFonts w:hint="eastAsia"/>
          <w:b/>
          <w:bCs/>
          <w:sz w:val="52"/>
          <w:szCs w:val="52"/>
          <w:lang w:val="en-US" w:eastAsia="zh-CN"/>
        </w:rPr>
      </w:pPr>
    </w:p>
    <w:p w14:paraId="17C254CA">
      <w:pPr>
        <w:numPr>
          <w:ilvl w:val="0"/>
          <w:numId w:val="0"/>
        </w:numPr>
        <w:ind w:leftChars="0"/>
        <w:jc w:val="both"/>
        <w:rPr>
          <w:rFonts w:hint="eastAsia"/>
          <w:b/>
          <w:bCs/>
          <w:sz w:val="52"/>
          <w:szCs w:val="52"/>
          <w:lang w:val="en-US" w:eastAsia="zh-CN"/>
        </w:rPr>
      </w:pPr>
    </w:p>
    <w:p w14:paraId="392663DC">
      <w:pPr>
        <w:numPr>
          <w:ilvl w:val="0"/>
          <w:numId w:val="0"/>
        </w:numPr>
        <w:ind w:leftChars="0"/>
        <w:jc w:val="both"/>
        <w:rPr>
          <w:rFonts w:hint="eastAsia"/>
          <w:b/>
          <w:bCs/>
          <w:sz w:val="52"/>
          <w:szCs w:val="52"/>
          <w:lang w:val="en-US" w:eastAsia="zh-CN"/>
        </w:rPr>
      </w:pPr>
    </w:p>
    <w:p w14:paraId="5C4C5419">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第三部分  峨边彝族自治县大堡镇中心卫生院</w:t>
      </w:r>
      <w:r>
        <w:rPr>
          <w:rFonts w:hint="eastAsia" w:ascii="方正小标宋简体" w:hAnsi="方正小标宋简体" w:eastAsia="方正小标宋简体" w:cs="方正小标宋简体"/>
          <w:b w:val="0"/>
          <w:bCs/>
          <w:sz w:val="52"/>
          <w:szCs w:val="52"/>
          <w:lang w:val="en-US" w:eastAsia="zh-CN"/>
        </w:rPr>
        <w:t>2025年单位预算情况说明</w:t>
      </w:r>
    </w:p>
    <w:p w14:paraId="16120900">
      <w:pPr>
        <w:numPr>
          <w:ilvl w:val="0"/>
          <w:numId w:val="0"/>
        </w:numPr>
        <w:jc w:val="center"/>
        <w:rPr>
          <w:rFonts w:hint="default"/>
          <w:b/>
          <w:bCs/>
          <w:sz w:val="52"/>
          <w:szCs w:val="52"/>
          <w:lang w:val="en-US" w:eastAsia="zh-CN"/>
        </w:rPr>
      </w:pPr>
    </w:p>
    <w:p w14:paraId="6F550793">
      <w:pPr>
        <w:numPr>
          <w:ilvl w:val="0"/>
          <w:numId w:val="0"/>
        </w:numPr>
        <w:spacing w:line="600" w:lineRule="exact"/>
        <w:rPr>
          <w:rFonts w:hint="eastAsia" w:ascii="仿宋" w:hAnsi="仿宋" w:eastAsia="仿宋" w:cs="Times New Roman"/>
          <w:sz w:val="32"/>
          <w:szCs w:val="32"/>
          <w:lang w:val="en-US" w:eastAsia="zh-CN"/>
        </w:rPr>
      </w:pPr>
    </w:p>
    <w:p w14:paraId="59262DB4">
      <w:pPr>
        <w:numPr>
          <w:ilvl w:val="0"/>
          <w:numId w:val="0"/>
        </w:numPr>
        <w:spacing w:line="600" w:lineRule="exact"/>
        <w:rPr>
          <w:rFonts w:hint="eastAsia" w:ascii="仿宋" w:hAnsi="仿宋" w:eastAsia="仿宋" w:cs="Times New Roman"/>
          <w:sz w:val="32"/>
          <w:szCs w:val="32"/>
          <w:lang w:val="en-US" w:eastAsia="zh-CN"/>
        </w:rPr>
      </w:pPr>
    </w:p>
    <w:p w14:paraId="63AD4CA4">
      <w:pPr>
        <w:numPr>
          <w:ilvl w:val="0"/>
          <w:numId w:val="0"/>
        </w:numPr>
        <w:spacing w:line="600" w:lineRule="exact"/>
        <w:rPr>
          <w:rFonts w:hint="eastAsia" w:ascii="仿宋" w:hAnsi="仿宋" w:eastAsia="仿宋" w:cs="Times New Roman"/>
          <w:sz w:val="32"/>
          <w:szCs w:val="32"/>
          <w:lang w:val="en-US" w:eastAsia="zh-CN"/>
        </w:rPr>
      </w:pPr>
    </w:p>
    <w:p w14:paraId="5BB0863D">
      <w:pPr>
        <w:numPr>
          <w:ilvl w:val="0"/>
          <w:numId w:val="0"/>
        </w:numPr>
        <w:spacing w:line="600" w:lineRule="exact"/>
        <w:rPr>
          <w:rFonts w:hint="eastAsia" w:ascii="仿宋" w:hAnsi="仿宋" w:eastAsia="仿宋" w:cs="Times New Roman"/>
          <w:sz w:val="32"/>
          <w:szCs w:val="32"/>
          <w:lang w:val="en-US" w:eastAsia="zh-CN"/>
        </w:rPr>
      </w:pPr>
    </w:p>
    <w:p w14:paraId="53C1BE15">
      <w:pPr>
        <w:numPr>
          <w:ilvl w:val="0"/>
          <w:numId w:val="0"/>
        </w:numPr>
        <w:jc w:val="both"/>
        <w:rPr>
          <w:rFonts w:hint="default"/>
          <w:b/>
          <w:bCs/>
          <w:sz w:val="52"/>
          <w:szCs w:val="52"/>
          <w:lang w:val="en-US" w:eastAsia="zh-CN"/>
        </w:rPr>
      </w:pPr>
    </w:p>
    <w:p w14:paraId="4036D582">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45A833CD">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按照综合预算的原则，峨边彝族自治县大堡镇中心卫生院所有收入和支出均纳入部门预算管理。收入包括：一般公共预算拨款收入；支出包括：社会保障和就业支出、卫生健康支出、住房保障支出。</w:t>
      </w:r>
    </w:p>
    <w:p w14:paraId="2BFA5793">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峨边彝族自治县大堡镇中心卫生院2025年收支总预算223.84万元，比2024年收支预算总数增加11.91万元。主要</w:t>
      </w:r>
      <w:r>
        <w:rPr>
          <w:rFonts w:hint="eastAsia" w:ascii="Times New Roman" w:hAnsi="Times New Roman" w:eastAsia="仿宋_GB2312" w:cs="仿宋_GB2312"/>
          <w:kern w:val="0"/>
          <w:sz w:val="32"/>
          <w:szCs w:val="32"/>
          <w:lang w:eastAsia="zh-CN"/>
        </w:rPr>
        <w:t>原因是</w:t>
      </w:r>
      <w:r>
        <w:rPr>
          <w:rFonts w:hint="eastAsia" w:ascii="Times New Roman" w:hAnsi="Times New Roman" w:eastAsia="仿宋_GB2312" w:cs="仿宋_GB2312"/>
          <w:kern w:val="0"/>
          <w:sz w:val="32"/>
          <w:szCs w:val="32"/>
          <w:lang w:val="en-US" w:eastAsia="zh-CN"/>
        </w:rPr>
        <w:t>人员增加，人员经费和公用经费预算调增</w:t>
      </w:r>
      <w:r>
        <w:rPr>
          <w:rFonts w:hint="eastAsia" w:ascii="Times New Roman" w:hAnsi="Times New Roman" w:eastAsia="仿宋_GB2312" w:cs="仿宋_GB2312"/>
          <w:kern w:val="0"/>
          <w:sz w:val="32"/>
          <w:szCs w:val="32"/>
        </w:rPr>
        <w:t>。</w:t>
      </w:r>
    </w:p>
    <w:p w14:paraId="26EFD02F">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550CC5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峨边彝族自治县大堡镇中心卫生院2025年收入预算223.84万元，其中：上年结转0万元，占0.00%；一般公共预算拨款收入223.84万元，占100.00%；政府性基金预算拨款收入0万元，占0.00%；事业收入0万元，占0.00%</w:t>
      </w:r>
      <w:r>
        <w:rPr>
          <w:rFonts w:hint="eastAsia" w:ascii="Times New Roman" w:hAnsi="Times New Roman" w:eastAsia="仿宋_GB2312" w:cs="仿宋_GB2312"/>
          <w:kern w:val="0"/>
          <w:sz w:val="32"/>
          <w:szCs w:val="32"/>
        </w:rPr>
        <w:t>。</w:t>
      </w:r>
    </w:p>
    <w:p w14:paraId="04EFB771">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38A8AE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峨边彝族自治县大堡镇中心卫生院2025年支出预算223.84万元，其中：基本支出223.84万元，占100.00%；项目支出0万元，占0.00%</w:t>
      </w:r>
      <w:r>
        <w:rPr>
          <w:rFonts w:hint="eastAsia" w:ascii="Times New Roman" w:hAnsi="Times New Roman" w:eastAsia="仿宋_GB2312" w:cs="仿宋_GB2312"/>
          <w:kern w:val="0"/>
          <w:sz w:val="32"/>
          <w:szCs w:val="32"/>
        </w:rPr>
        <w:t>。</w:t>
      </w:r>
    </w:p>
    <w:p w14:paraId="44A122EE">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45F842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eastAsia="zh-CN"/>
        </w:rPr>
        <w:t>峨边彝族自治县大堡镇中心卫生院2025年财政拨款收支预算总数223.84万元,比2024年财政拨款收支预算总数211.93万元增加11.91万元，</w:t>
      </w:r>
      <w:r>
        <w:rPr>
          <w:rFonts w:hint="eastAsia" w:ascii="Times New Roman" w:hAnsi="Times New Roman" w:eastAsia="仿宋_GB2312" w:cs="仿宋_GB2312"/>
          <w:kern w:val="0"/>
          <w:sz w:val="32"/>
          <w:szCs w:val="32"/>
        </w:rPr>
        <w:t>主要原因是</w:t>
      </w:r>
      <w:r>
        <w:rPr>
          <w:rFonts w:hint="eastAsia" w:ascii="Times New Roman" w:hAnsi="Times New Roman" w:eastAsia="仿宋_GB2312" w:cs="仿宋_GB2312"/>
          <w:kern w:val="0"/>
          <w:sz w:val="32"/>
          <w:szCs w:val="32"/>
          <w:lang w:eastAsia="zh-CN"/>
        </w:rPr>
        <w:t>人员增加，人员经费和公用经费</w:t>
      </w:r>
      <w:r>
        <w:rPr>
          <w:rFonts w:hint="eastAsia" w:ascii="Times New Roman" w:hAnsi="Times New Roman" w:eastAsia="仿宋_GB2312" w:cs="仿宋_GB2312"/>
          <w:kern w:val="0"/>
          <w:sz w:val="32"/>
          <w:szCs w:val="32"/>
          <w:lang w:val="en-US" w:eastAsia="zh-CN"/>
        </w:rPr>
        <w:t>预算</w:t>
      </w:r>
      <w:r>
        <w:rPr>
          <w:rFonts w:hint="eastAsia" w:ascii="Times New Roman" w:hAnsi="Times New Roman" w:eastAsia="仿宋_GB2312" w:cs="仿宋_GB2312"/>
          <w:kern w:val="0"/>
          <w:sz w:val="32"/>
          <w:szCs w:val="32"/>
          <w:lang w:eastAsia="zh-CN"/>
        </w:rPr>
        <w:t>调增</w:t>
      </w:r>
      <w:r>
        <w:rPr>
          <w:rFonts w:hint="eastAsia" w:ascii="Times New Roman" w:hAnsi="Times New Roman" w:eastAsia="仿宋_GB2312" w:cs="仿宋_GB2312"/>
          <w:kern w:val="0"/>
          <w:sz w:val="32"/>
          <w:szCs w:val="32"/>
          <w:lang w:val="en-US" w:eastAsia="zh-CN"/>
        </w:rPr>
        <w:t>。</w:t>
      </w:r>
    </w:p>
    <w:p w14:paraId="609277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收入包括：本年一般公共预算拨款收入223.84万元、本年政府性基金预算拨款收入0万元；支出包括：社会保障和就业支出33.91万元、卫生健康支出170.58万元，住房保障支出19.35万元</w:t>
      </w:r>
      <w:r>
        <w:rPr>
          <w:rFonts w:hint="eastAsia" w:ascii="Times New Roman" w:hAnsi="Times New Roman" w:eastAsia="仿宋_GB2312" w:cs="仿宋_GB2312"/>
          <w:kern w:val="0"/>
          <w:sz w:val="32"/>
          <w:szCs w:val="32"/>
          <w:lang w:eastAsia="zh-CN"/>
        </w:rPr>
        <w:t>。</w:t>
      </w:r>
    </w:p>
    <w:p w14:paraId="76A02EC4">
      <w:pPr>
        <w:numPr>
          <w:ilvl w:val="0"/>
          <w:numId w:val="0"/>
        </w:numPr>
        <w:spacing w:line="600" w:lineRule="exact"/>
        <w:ind w:firstLine="640" w:firstLineChars="200"/>
        <w:rPr>
          <w:rStyle w:val="23"/>
          <w:rFonts w:hint="eastAsia" w:ascii="黑体" w:hAnsi="黑体" w:eastAsia="黑体" w:cs="黑体"/>
          <w:b w:val="0"/>
          <w:bCs/>
          <w:lang w:eastAsia="zh-CN"/>
        </w:rPr>
      </w:pPr>
      <w:r>
        <w:rPr>
          <w:rStyle w:val="23"/>
          <w:rFonts w:hint="eastAsia" w:ascii="黑体" w:hAnsi="黑体" w:eastAsia="黑体" w:cs="黑体"/>
          <w:b w:val="0"/>
          <w:bCs/>
        </w:rPr>
        <w:t>三、一般公共预算当年拨款情况说明</w:t>
      </w:r>
    </w:p>
    <w:p w14:paraId="05990FB5">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5AD4D208">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2025年一般公共预算当年拨款223.84万元，较上年预算数增加11.91万元</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kern w:val="0"/>
          <w:sz w:val="32"/>
          <w:szCs w:val="32"/>
        </w:rPr>
        <w:t>主要原因是</w:t>
      </w:r>
      <w:r>
        <w:rPr>
          <w:rFonts w:hint="eastAsia" w:ascii="Times New Roman" w:hAnsi="Times New Roman" w:eastAsia="仿宋_GB2312" w:cs="仿宋_GB2312"/>
          <w:kern w:val="0"/>
          <w:sz w:val="32"/>
          <w:szCs w:val="32"/>
          <w:lang w:eastAsia="zh-CN"/>
        </w:rPr>
        <w:t>人员增加，人员经费和公用经费预算调增</w:t>
      </w:r>
      <w:r>
        <w:rPr>
          <w:rFonts w:hint="eastAsia" w:ascii="Times New Roman" w:hAnsi="Times New Roman" w:eastAsia="仿宋_GB2312" w:cs="仿宋_GB2312"/>
          <w:color w:val="000000"/>
          <w:kern w:val="0"/>
          <w:sz w:val="32"/>
          <w:szCs w:val="32"/>
        </w:rPr>
        <w:t>。</w:t>
      </w:r>
    </w:p>
    <w:p w14:paraId="2845D9FB">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17721F74">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一般公共服务支出0万元，占0.00%；社会保障和就业支出33.91万元，占15.15%；卫生健康支出170.58万元，占76.21%；住房保障支出19.35万元，占8.64%。</w:t>
      </w:r>
    </w:p>
    <w:p w14:paraId="3EC0A429">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7BDA4FDA">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1.社会保障和就业（类）行政事业单位养老支出（款）机关事业单位基本养老支出（项）:202</w:t>
      </w: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年预算数为</w:t>
      </w:r>
      <w:r>
        <w:rPr>
          <w:rFonts w:hint="eastAsia" w:ascii="仿宋" w:hAnsi="仿宋" w:eastAsia="仿宋" w:cs="仿宋"/>
          <w:color w:val="000000"/>
          <w:kern w:val="0"/>
          <w:sz w:val="32"/>
          <w:szCs w:val="32"/>
          <w:lang w:val="en-US" w:eastAsia="zh-CN"/>
        </w:rPr>
        <w:t>21.36</w:t>
      </w:r>
      <w:r>
        <w:rPr>
          <w:rFonts w:hint="eastAsia" w:ascii="仿宋" w:hAnsi="仿宋" w:eastAsia="仿宋" w:cs="仿宋"/>
          <w:color w:val="000000"/>
          <w:kern w:val="0"/>
          <w:sz w:val="32"/>
          <w:szCs w:val="32"/>
        </w:rPr>
        <w:t>万元，主要用于：实施养老保险制度后，部门按规定由单位缴纳的基本养老保险费支出。 </w:t>
      </w:r>
    </w:p>
    <w:p w14:paraId="476C390F">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2.社会保障和就业（类）行政事业单位养老支出（款）机关事业单位职业年金缴费支出（项）:202</w:t>
      </w: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年预算数为</w:t>
      </w:r>
      <w:r>
        <w:rPr>
          <w:rFonts w:hint="eastAsia" w:ascii="仿宋" w:hAnsi="仿宋" w:eastAsia="仿宋" w:cs="仿宋"/>
          <w:color w:val="000000"/>
          <w:kern w:val="0"/>
          <w:sz w:val="32"/>
          <w:szCs w:val="32"/>
          <w:lang w:val="en-US" w:eastAsia="zh-CN"/>
        </w:rPr>
        <w:t>10.68</w:t>
      </w:r>
      <w:r>
        <w:rPr>
          <w:rFonts w:hint="eastAsia" w:ascii="仿宋" w:hAnsi="仿宋" w:eastAsia="仿宋" w:cs="仿宋"/>
          <w:color w:val="000000"/>
          <w:kern w:val="0"/>
          <w:sz w:val="32"/>
          <w:szCs w:val="32"/>
        </w:rPr>
        <w:t>万元，主要用于：实施养老保险制度后，部门按规定由单位缴纳的职业年金支出。 </w:t>
      </w:r>
    </w:p>
    <w:p w14:paraId="3FEBB4FE">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3.社会保障和就业（类）其他社会保障和就业支出（款）其他社会保障和就业支出（项）:202</w:t>
      </w: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年预算数为1.</w:t>
      </w:r>
      <w:r>
        <w:rPr>
          <w:rFonts w:hint="eastAsia" w:ascii="仿宋" w:hAnsi="仿宋" w:eastAsia="仿宋" w:cs="仿宋"/>
          <w:color w:val="000000"/>
          <w:kern w:val="0"/>
          <w:sz w:val="32"/>
          <w:szCs w:val="32"/>
          <w:lang w:val="en-US" w:eastAsia="zh-CN"/>
        </w:rPr>
        <w:t>87</w:t>
      </w:r>
      <w:r>
        <w:rPr>
          <w:rFonts w:hint="eastAsia" w:ascii="仿宋" w:hAnsi="仿宋" w:eastAsia="仿宋" w:cs="仿宋"/>
          <w:color w:val="000000"/>
          <w:kern w:val="0"/>
          <w:sz w:val="32"/>
          <w:szCs w:val="32"/>
        </w:rPr>
        <w:t>万元，主要用于：其他社会保障和就业方面的支出。</w:t>
      </w:r>
    </w:p>
    <w:p w14:paraId="3F19CED8">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4.卫生健康支出（类）基层医疗卫生机构（款）乡镇卫生院（项）:202</w:t>
      </w: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年预算数为</w:t>
      </w:r>
      <w:r>
        <w:rPr>
          <w:rFonts w:hint="eastAsia" w:ascii="仿宋" w:hAnsi="仿宋" w:eastAsia="仿宋" w:cs="仿宋"/>
          <w:color w:val="000000"/>
          <w:kern w:val="0"/>
          <w:sz w:val="32"/>
          <w:szCs w:val="32"/>
          <w:lang w:val="en-US" w:eastAsia="zh-CN"/>
        </w:rPr>
        <w:t>161.45</w:t>
      </w:r>
      <w:r>
        <w:rPr>
          <w:rFonts w:hint="eastAsia" w:ascii="仿宋" w:hAnsi="仿宋" w:eastAsia="仿宋" w:cs="仿宋"/>
          <w:color w:val="000000"/>
          <w:kern w:val="0"/>
          <w:sz w:val="32"/>
          <w:szCs w:val="32"/>
        </w:rPr>
        <w:t>万元，主要用于：乡镇卫生院的支出。</w:t>
      </w:r>
    </w:p>
    <w:p w14:paraId="0A2BBA39">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5.卫生健康支出（类）行政事业单位医疗（款）事业单位医疗（项）:202</w:t>
      </w: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年预算数为</w:t>
      </w:r>
      <w:r>
        <w:rPr>
          <w:rFonts w:hint="eastAsia" w:ascii="仿宋" w:hAnsi="仿宋" w:eastAsia="仿宋" w:cs="仿宋"/>
          <w:color w:val="000000"/>
          <w:kern w:val="0"/>
          <w:sz w:val="32"/>
          <w:szCs w:val="32"/>
          <w:lang w:val="en-US" w:eastAsia="zh-CN"/>
        </w:rPr>
        <w:t>9.13</w:t>
      </w:r>
      <w:r>
        <w:rPr>
          <w:rFonts w:hint="eastAsia" w:ascii="仿宋" w:hAnsi="仿宋" w:eastAsia="仿宋" w:cs="仿宋"/>
          <w:color w:val="000000"/>
          <w:kern w:val="0"/>
          <w:sz w:val="32"/>
          <w:szCs w:val="32"/>
        </w:rPr>
        <w:t>万元，主要用于：事业单位基本医疗保险缴费经费。</w:t>
      </w:r>
    </w:p>
    <w:p w14:paraId="36341001">
      <w:pPr>
        <w:numPr>
          <w:ilvl w:val="0"/>
          <w:numId w:val="0"/>
        </w:numPr>
        <w:spacing w:line="600" w:lineRule="exact"/>
        <w:ind w:firstLine="640" w:firstLineChars="200"/>
        <w:rPr>
          <w:rFonts w:hint="eastAsia" w:ascii="Times New Roman" w:hAnsi="Times New Roman" w:eastAsia="仿宋_GB2312" w:cs="仿宋_GB2312"/>
          <w:color w:val="FF0000"/>
          <w:kern w:val="0"/>
          <w:sz w:val="32"/>
          <w:szCs w:val="32"/>
          <w:lang w:eastAsia="zh-CN"/>
        </w:rPr>
      </w:pPr>
      <w:r>
        <w:rPr>
          <w:rFonts w:hint="eastAsia" w:ascii="仿宋" w:hAnsi="仿宋" w:eastAsia="仿宋" w:cs="仿宋"/>
          <w:color w:val="000000"/>
          <w:kern w:val="0"/>
          <w:sz w:val="32"/>
          <w:szCs w:val="32"/>
        </w:rPr>
        <w:t>6.住房保障支出（类）住房改革支出（款）住房公积金（项）:202</w:t>
      </w: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年预算数为</w:t>
      </w:r>
      <w:r>
        <w:rPr>
          <w:rFonts w:hint="eastAsia" w:ascii="仿宋" w:hAnsi="仿宋" w:eastAsia="仿宋" w:cs="仿宋"/>
          <w:color w:val="000000"/>
          <w:kern w:val="0"/>
          <w:sz w:val="32"/>
          <w:szCs w:val="32"/>
          <w:lang w:val="en-US" w:eastAsia="zh-CN"/>
        </w:rPr>
        <w:t>19.35</w:t>
      </w:r>
      <w:r>
        <w:rPr>
          <w:rFonts w:hint="eastAsia" w:ascii="仿宋" w:hAnsi="仿宋" w:eastAsia="仿宋" w:cs="仿宋"/>
          <w:color w:val="000000"/>
          <w:kern w:val="0"/>
          <w:sz w:val="32"/>
          <w:szCs w:val="32"/>
        </w:rPr>
        <w:t>万元，主要用于：部门按人力资源和社会保障部、财政部规定的基本工资和津贴补贴以及规定比例为职工缴纳的住房公积金支出。</w:t>
      </w:r>
    </w:p>
    <w:p w14:paraId="637655AA">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6B18BE2D">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峨边彝族自治县大堡镇中心卫生院2025年一般公共预算基本支出223.84万元</w:t>
      </w:r>
      <w:r>
        <w:rPr>
          <w:rFonts w:hint="eastAsia" w:ascii="Times New Roman" w:hAnsi="Times New Roman" w:eastAsia="仿宋_GB2312" w:cs="仿宋_GB2312"/>
          <w:color w:val="000000"/>
          <w:kern w:val="0"/>
          <w:sz w:val="32"/>
          <w:szCs w:val="32"/>
        </w:rPr>
        <w:t>，其中：</w:t>
      </w:r>
    </w:p>
    <w:p w14:paraId="05738B24">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人员经费211.35万元，主要包括：</w:t>
      </w:r>
      <w:r>
        <w:rPr>
          <w:rFonts w:hint="eastAsia" w:ascii="Times New Roman" w:hAnsi="Times New Roman" w:eastAsia="仿宋_GB2312" w:cs="仿宋_GB2312"/>
          <w:color w:val="auto"/>
          <w:kern w:val="0"/>
          <w:sz w:val="32"/>
          <w:szCs w:val="32"/>
        </w:rPr>
        <w:t>基本工资、津贴补贴、  绩效工资、机关事业单位基本养老保险缴费、职业年金缴费、职工基本医疗保险缴费、其他社会保障缴费、住房公积金。</w:t>
      </w:r>
    </w:p>
    <w:p w14:paraId="7EAC8FA6">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公用经费12.49万元，主要包括：</w:t>
      </w:r>
      <w:r>
        <w:rPr>
          <w:rFonts w:hint="eastAsia" w:ascii="Times New Roman" w:hAnsi="Times New Roman" w:eastAsia="仿宋_GB2312" w:cs="仿宋_GB2312"/>
          <w:color w:val="auto"/>
          <w:kern w:val="0"/>
          <w:sz w:val="32"/>
          <w:szCs w:val="32"/>
        </w:rPr>
        <w:t>工会经费、福利费、公务用车运行维护费。</w:t>
      </w:r>
    </w:p>
    <w:p w14:paraId="1CD146EA">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50ED2AC5">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峨边彝族自治县大堡镇中心卫生院2025年没有使用政府性基金预算拨款安排的支出。</w:t>
      </w:r>
    </w:p>
    <w:p w14:paraId="4C5143E6">
      <w:pPr>
        <w:rPr>
          <w:rFonts w:hint="eastAsia" w:ascii="Times New Roman" w:hAnsi="Times New Roman" w:eastAsia="仿宋_GB2312" w:cs="仿宋_GB2312"/>
          <w:color w:val="auto"/>
          <w:kern w:val="0"/>
          <w:sz w:val="32"/>
          <w:szCs w:val="32"/>
          <w:lang w:eastAsia="zh-CN"/>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2BB4B86E">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峨边彝族自治县大堡镇中心卫生院2025年没有使用国有资本经营预算拨款安排的支出。</w:t>
      </w:r>
    </w:p>
    <w:p w14:paraId="3A9A6629">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0A55ECB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峨边彝族自治县大堡镇中心卫生院2025</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3.50</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3.5</w:t>
      </w:r>
      <w:r>
        <w:rPr>
          <w:rFonts w:hint="eastAsia" w:ascii="Times New Roman" w:hAnsi="Times New Roman" w:eastAsia="仿宋_GB2312" w:cs="仿宋_GB2312"/>
          <w:color w:val="000000"/>
          <w:kern w:val="0"/>
          <w:sz w:val="32"/>
          <w:szCs w:val="32"/>
        </w:rPr>
        <w:t>万元。</w:t>
      </w:r>
    </w:p>
    <w:p w14:paraId="43451453">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和2024</w:t>
      </w:r>
      <w:r>
        <w:rPr>
          <w:rFonts w:hint="eastAsia" w:ascii="Times New Roman" w:hAnsi="Times New Roman" w:eastAsia="仿宋_GB2312" w:cs="仿宋_GB2312"/>
          <w:color w:val="000000"/>
          <w:kern w:val="0"/>
          <w:sz w:val="32"/>
          <w:szCs w:val="32"/>
        </w:rPr>
        <w:t>年均无因公出国（境）费用支出。</w:t>
      </w:r>
    </w:p>
    <w:p w14:paraId="1221CB9D">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%。主要原因是按照中央八项规定及厉行节约、反对浪费的要求，简化接待程序，严格控制用餐及住宿标准，减少公务接待开支。</w:t>
      </w:r>
    </w:p>
    <w:p w14:paraId="40ED4072">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年公务接待费计划用于</w:t>
      </w:r>
      <w:r>
        <w:rPr>
          <w:rFonts w:hint="eastAsia" w:ascii="Times New Roman" w:hAnsi="Times New Roman" w:eastAsia="仿宋_GB2312" w:cs="仿宋_GB2312"/>
          <w:color w:val="000000"/>
          <w:kern w:val="0"/>
          <w:sz w:val="32"/>
          <w:szCs w:val="32"/>
          <w:lang w:val="en-US" w:eastAsia="zh-CN"/>
        </w:rPr>
        <w:t>上级部门</w:t>
      </w:r>
      <w:r>
        <w:rPr>
          <w:rFonts w:hint="eastAsia" w:ascii="Times New Roman" w:hAnsi="Times New Roman" w:eastAsia="仿宋_GB2312" w:cs="仿宋_GB2312"/>
          <w:color w:val="000000"/>
          <w:kern w:val="0"/>
          <w:sz w:val="32"/>
          <w:szCs w:val="32"/>
        </w:rPr>
        <w:t>调研指导工作和</w:t>
      </w:r>
      <w:r>
        <w:rPr>
          <w:rFonts w:hint="eastAsia" w:ascii="Times New Roman" w:hAnsi="Times New Roman" w:eastAsia="仿宋_GB2312" w:cs="仿宋_GB2312"/>
          <w:color w:val="000000"/>
          <w:kern w:val="0"/>
          <w:sz w:val="32"/>
          <w:szCs w:val="32"/>
          <w:lang w:val="en-US" w:eastAsia="zh-CN"/>
        </w:rPr>
        <w:t>其他区县卫健系统单位</w:t>
      </w:r>
      <w:r>
        <w:rPr>
          <w:rFonts w:hint="eastAsia" w:ascii="Times New Roman" w:hAnsi="Times New Roman" w:eastAsia="仿宋_GB2312" w:cs="仿宋_GB2312"/>
          <w:color w:val="000000"/>
          <w:kern w:val="0"/>
          <w:sz w:val="32"/>
          <w:szCs w:val="32"/>
        </w:rPr>
        <w:t>来我单位交流学习等。</w:t>
      </w:r>
    </w:p>
    <w:p w14:paraId="4DD0C2A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w:t>
      </w:r>
      <w:r>
        <w:rPr>
          <w:rFonts w:hint="eastAsia" w:ascii="Times New Roman" w:hAnsi="Times New Roman" w:eastAsia="仿宋_GB2312" w:cs="仿宋_GB2312"/>
          <w:color w:val="000000"/>
          <w:kern w:val="0"/>
          <w:sz w:val="32"/>
          <w:szCs w:val="32"/>
          <w:lang w:val="en-US" w:eastAsia="zh-CN"/>
        </w:rPr>
        <w:t>按标准预算公车运维费用</w:t>
      </w:r>
      <w:r>
        <w:rPr>
          <w:rFonts w:hint="eastAsia" w:ascii="Times New Roman" w:hAnsi="Times New Roman" w:eastAsia="仿宋_GB2312" w:cs="仿宋_GB2312"/>
          <w:color w:val="000000"/>
          <w:kern w:val="0"/>
          <w:sz w:val="32"/>
          <w:szCs w:val="32"/>
        </w:rPr>
        <w:t>。</w:t>
      </w:r>
    </w:p>
    <w:p w14:paraId="5773586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辆，越野车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辆，其他车型</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辆。</w:t>
      </w:r>
    </w:p>
    <w:p w14:paraId="654A5F90">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2025年安排公务用车购置费0万元。</w:t>
      </w:r>
    </w:p>
    <w:p w14:paraId="3E855073">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3.5</w:t>
      </w:r>
      <w:r>
        <w:rPr>
          <w:rFonts w:hint="eastAsia" w:ascii="Times New Roman" w:hAnsi="Times New Roman" w:eastAsia="仿宋_GB2312" w:cs="仿宋_GB2312"/>
          <w:color w:val="000000"/>
          <w:kern w:val="0"/>
          <w:sz w:val="32"/>
          <w:szCs w:val="32"/>
        </w:rPr>
        <w:t>万元，用于公务用车燃油、维修、保险及其他车辆支出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77144311">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5F202356">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3BCCD122">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2025</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，峨边彝族自治县大堡镇中心卫生院</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s="仿宋_GB2312"/>
          <w:color w:val="000000"/>
          <w:sz w:val="32"/>
          <w:szCs w:val="32"/>
          <w:shd w:val="clear" w:color="auto" w:fill="FFFFFF"/>
        </w:rPr>
        <w:t>万元</w:t>
      </w:r>
      <w:r>
        <w:rPr>
          <w:rFonts w:hint="eastAsia" w:ascii="Times New Roman" w:hAnsi="Times New Roman" w:eastAsia="仿宋_GB2312" w:cs="仿宋_GB2312"/>
          <w:color w:val="000000"/>
          <w:sz w:val="32"/>
          <w:szCs w:val="32"/>
          <w:shd w:val="clear" w:color="auto" w:fill="FFFFFF"/>
          <w:lang w:eastAsia="zh-CN"/>
        </w:rPr>
        <w:t>，比2024年预算增</w:t>
      </w:r>
      <w:r>
        <w:rPr>
          <w:rFonts w:hint="eastAsia" w:ascii="Times New Roman" w:hAnsi="Times New Roman" w:eastAsia="仿宋_GB2312" w:cs="仿宋_GB2312"/>
          <w:color w:val="auto"/>
          <w:kern w:val="0"/>
          <w:sz w:val="32"/>
          <w:szCs w:val="32"/>
          <w:lang w:eastAsia="zh-CN"/>
        </w:rPr>
        <w:t>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lang w:val="en-US" w:eastAsia="zh-CN"/>
        </w:rPr>
        <w:t>我单位为事业单位，无机关运行经费预算</w:t>
      </w:r>
      <w:r>
        <w:rPr>
          <w:rFonts w:hint="eastAsia" w:ascii="Times New Roman" w:hAnsi="Times New Roman" w:eastAsia="仿宋_GB2312" w:cs="仿宋_GB2312"/>
          <w:color w:val="000000"/>
          <w:sz w:val="32"/>
          <w:szCs w:val="32"/>
          <w:shd w:val="clear" w:color="auto" w:fill="FFFFFF"/>
        </w:rPr>
        <w:t>。</w:t>
      </w:r>
    </w:p>
    <w:p w14:paraId="26EDABE3">
      <w:pPr>
        <w:bidi w:val="0"/>
        <w:rPr>
          <w:rFonts w:hint="eastAsia" w:ascii="Times New Roman" w:hAnsi="Times New Roman" w:eastAsia="仿宋_GB2312" w:cs="仿宋_GB2312"/>
          <w:color w:val="000000"/>
          <w:sz w:val="32"/>
          <w:szCs w:val="32"/>
          <w:shd w:val="clear" w:color="auto" w:fill="FFFFFF"/>
          <w:lang w:eastAsia="zh-CN"/>
        </w:rPr>
      </w:pPr>
      <w:r>
        <w:rPr>
          <w:rFonts w:hint="eastAsia" w:ascii="Times New Roman" w:hAnsi="Times New Roman" w:eastAsia="仿宋_GB2312" w:cs="仿宋_GB2312"/>
          <w:color w:val="000000"/>
          <w:sz w:val="32"/>
          <w:szCs w:val="32"/>
          <w:shd w:val="clear" w:color="auto" w:fill="FFFFFF"/>
          <w:lang w:eastAsia="zh-CN"/>
        </w:rPr>
        <w:t>机关运行经费统计口径：</w:t>
      </w:r>
      <w:r>
        <w:rPr>
          <w:rFonts w:hint="eastAsia" w:ascii="Times New Roman" w:hAnsi="Times New Roman" w:eastAsia="仿宋_GB2312" w:cs="仿宋_GB2312"/>
          <w:color w:val="000000"/>
          <w:sz w:val="32"/>
          <w:szCs w:val="32"/>
          <w:shd w:val="clear" w:color="auto" w:fill="FFFFFF"/>
        </w:rPr>
        <w:t>为保障行政单位（包括参照公务员法管理事业单位）运行用于购买货物和服务的各项资金，包括办公及印刷费、邮电费、差旅费、会议费、福利费、日常维护费、专用材料及一般设备购置费、办公用房水电费、办公用房取暖费、办公用房物业管理费、公务用车运行维护以及其他费用。</w:t>
      </w:r>
    </w:p>
    <w:p w14:paraId="058A9E43">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楷体_GB2312" w:cs="Times New Roman"/>
          <w:b w:val="0"/>
          <w:bCs/>
          <w:sz w:val="32"/>
          <w:szCs w:val="32"/>
        </w:rPr>
        <w:t>（二）政府采购情况。</w:t>
      </w:r>
    </w:p>
    <w:p w14:paraId="451BE078">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峨边彝族自治县大堡镇中心卫生院2025年无政府采购项目，未安排政府采购预算。</w:t>
      </w:r>
    </w:p>
    <w:p w14:paraId="6A6F0C5F">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0C107791">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截至2024年底，峨边彝族自治县大堡镇中心卫生院所属各预算单位共有车辆</w:t>
      </w:r>
      <w:r>
        <w:rPr>
          <w:rFonts w:hint="eastAsia" w:ascii="Times New Roman" w:hAnsi="Times New Roman" w:eastAsia="仿宋_GB2312" w:cs="仿宋_GB2312"/>
          <w:color w:val="000000"/>
          <w:kern w:val="0"/>
          <w:lang w:val="en-US" w:eastAsia="zh-CN"/>
        </w:rPr>
        <w:t>1</w:t>
      </w:r>
      <w:r>
        <w:rPr>
          <w:rFonts w:hint="eastAsia" w:ascii="Times New Roman" w:hAnsi="Times New Roman" w:eastAsia="仿宋_GB2312" w:cs="仿宋_GB2312"/>
          <w:color w:val="000000"/>
          <w:kern w:val="0"/>
        </w:rPr>
        <w:t>辆，其中，县级领导干部用车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辆、定向保障用车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辆、执法执勤用车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w:t>
      </w:r>
      <w:r>
        <w:rPr>
          <w:rFonts w:hint="eastAsia" w:ascii="Times New Roman" w:hAnsi="Times New Roman" w:eastAsia="仿宋_GB2312" w:cs="仿宋_GB2312"/>
          <w:color w:val="000000"/>
          <w:kern w:val="0"/>
          <w:lang w:eastAsia="zh-CN"/>
        </w:rPr>
        <w:t>、特种专业技术用车</w:t>
      </w:r>
      <w:r>
        <w:rPr>
          <w:rFonts w:hint="eastAsia" w:ascii="Times New Roman" w:hAnsi="Times New Roman" w:eastAsia="仿宋_GB2312" w:cs="仿宋_GB2312"/>
          <w:color w:val="000000"/>
          <w:kern w:val="0"/>
          <w:lang w:val="en-US" w:eastAsia="zh-CN"/>
        </w:rPr>
        <w:t>1辆</w:t>
      </w:r>
      <w:r>
        <w:rPr>
          <w:rFonts w:hint="eastAsia" w:ascii="Times New Roman" w:hAnsi="Times New Roman" w:eastAsia="仿宋_GB2312" w:cs="仿宋_GB2312"/>
          <w:color w:val="000000"/>
          <w:kern w:val="0"/>
        </w:rPr>
        <w:t>。单位价值200万元以上大型设备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台（套）。</w:t>
      </w:r>
    </w:p>
    <w:p w14:paraId="2A148EF8">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w:t>
      </w:r>
      <w:r>
        <w:rPr>
          <w:rFonts w:hint="eastAsia" w:ascii="Times New Roman" w:hAnsi="Times New Roman" w:eastAsia="仿宋_GB2312" w:cs="仿宋_GB2312"/>
          <w:color w:val="000000"/>
          <w:kern w:val="0"/>
          <w:lang w:val="en-US" w:eastAsia="zh-CN"/>
        </w:rPr>
        <w:t>5</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3C6E337A">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14FCFAD9">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2025年，峨边彝族自治县大堡镇中心卫生院开展绩效目标管理的项目</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223.84</w:t>
      </w:r>
      <w:r>
        <w:rPr>
          <w:rFonts w:hint="eastAsia" w:ascii="Times New Roman" w:hAnsi="Times New Roman" w:eastAsia="仿宋_GB2312" w:cs="仿宋_GB2312"/>
          <w:color w:val="000000"/>
          <w:kern w:val="0"/>
          <w:sz w:val="32"/>
          <w:szCs w:val="32"/>
          <w:lang w:eastAsia="zh-CN"/>
        </w:rPr>
        <w:t>万元。其中：人员类项目</w:t>
      </w:r>
      <w:r>
        <w:rPr>
          <w:rFonts w:hint="eastAsia" w:ascii="Times New Roman" w:hAnsi="Times New Roman" w:eastAsia="仿宋_GB2312" w:cs="仿宋_GB2312"/>
          <w:color w:val="000000"/>
          <w:kern w:val="0"/>
          <w:sz w:val="32"/>
          <w:szCs w:val="32"/>
          <w:lang w:val="en-US" w:eastAsia="zh-CN"/>
        </w:rPr>
        <w:t>4</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211.35</w:t>
      </w:r>
      <w:r>
        <w:rPr>
          <w:rFonts w:hint="eastAsia" w:ascii="Times New Roman" w:hAnsi="Times New Roman" w:eastAsia="仿宋_GB2312" w:cs="仿宋_GB2312"/>
          <w:color w:val="000000"/>
          <w:kern w:val="0"/>
          <w:sz w:val="32"/>
          <w:szCs w:val="32"/>
          <w:lang w:eastAsia="zh-CN"/>
        </w:rPr>
        <w:t>万元；运转类项目</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12.49</w:t>
      </w:r>
      <w:r>
        <w:rPr>
          <w:rFonts w:hint="eastAsia" w:ascii="Times New Roman" w:hAnsi="Times New Roman" w:eastAsia="仿宋_GB2312" w:cs="仿宋_GB2312"/>
          <w:color w:val="000000"/>
          <w:kern w:val="0"/>
          <w:sz w:val="32"/>
          <w:szCs w:val="32"/>
          <w:lang w:eastAsia="zh-CN"/>
        </w:rPr>
        <w:t>万元；特定目标类项目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p>
    <w:p w14:paraId="47C22327">
      <w:pPr>
        <w:pStyle w:val="2"/>
        <w:numPr>
          <w:ilvl w:val="0"/>
          <w:numId w:val="0"/>
        </w:numPr>
        <w:bidi w:val="0"/>
        <w:jc w:val="both"/>
        <w:rPr>
          <w:rFonts w:hint="eastAsia"/>
          <w:lang w:val="en-US" w:eastAsia="zh-CN"/>
        </w:rPr>
      </w:pPr>
    </w:p>
    <w:p w14:paraId="6D1049A7">
      <w:pPr>
        <w:rPr>
          <w:rFonts w:hint="eastAsia"/>
          <w:lang w:val="en-US" w:eastAsia="zh-CN"/>
        </w:rPr>
      </w:pPr>
    </w:p>
    <w:p w14:paraId="33F6A4FB">
      <w:pPr>
        <w:rPr>
          <w:rFonts w:hint="eastAsia"/>
          <w:lang w:val="en-US" w:eastAsia="zh-CN"/>
        </w:rPr>
      </w:pPr>
    </w:p>
    <w:p w14:paraId="737A3159">
      <w:pPr>
        <w:rPr>
          <w:rFonts w:hint="eastAsia"/>
          <w:lang w:val="en-US" w:eastAsia="zh-CN"/>
        </w:rPr>
      </w:pPr>
    </w:p>
    <w:p w14:paraId="6213DBBD">
      <w:pPr>
        <w:rPr>
          <w:rFonts w:hint="eastAsia"/>
          <w:lang w:val="en-US" w:eastAsia="zh-CN"/>
        </w:rPr>
      </w:pPr>
    </w:p>
    <w:p w14:paraId="2C12AF99">
      <w:pPr>
        <w:rPr>
          <w:rFonts w:hint="eastAsia"/>
          <w:lang w:val="en-US" w:eastAsia="zh-CN"/>
        </w:rPr>
      </w:pPr>
    </w:p>
    <w:p w14:paraId="78FA9A57">
      <w:pPr>
        <w:rPr>
          <w:rFonts w:hint="eastAsia"/>
          <w:lang w:val="en-US" w:eastAsia="zh-CN"/>
        </w:rPr>
      </w:pPr>
    </w:p>
    <w:p w14:paraId="3EF1DE36">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183AF90D">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0BECAAFE">
      <w:pPr>
        <w:widowControl/>
        <w:numPr>
          <w:ilvl w:val="0"/>
          <w:numId w:val="0"/>
        </w:numPr>
        <w:shd w:val="clear" w:color="auto" w:fill="FFFFFF"/>
        <w:jc w:val="left"/>
        <w:rPr>
          <w:rFonts w:hint="eastAsia" w:ascii="仿宋" w:hAnsi="宋体" w:eastAsia="仿宋" w:cs="宋体"/>
          <w:color w:val="000000"/>
          <w:kern w:val="0"/>
          <w:sz w:val="32"/>
          <w:szCs w:val="32"/>
        </w:rPr>
      </w:pPr>
    </w:p>
    <w:p w14:paraId="0D9247D8">
      <w:pPr>
        <w:widowControl/>
        <w:numPr>
          <w:ilvl w:val="0"/>
          <w:numId w:val="0"/>
        </w:numPr>
        <w:shd w:val="clear" w:color="auto" w:fill="FFFFFF"/>
        <w:jc w:val="left"/>
        <w:rPr>
          <w:rFonts w:hint="eastAsia" w:ascii="仿宋" w:hAnsi="宋体" w:eastAsia="仿宋" w:cs="宋体"/>
          <w:color w:val="000000"/>
          <w:kern w:val="0"/>
          <w:sz w:val="32"/>
          <w:szCs w:val="32"/>
        </w:rPr>
      </w:pPr>
    </w:p>
    <w:p w14:paraId="55A9D57B">
      <w:pPr>
        <w:widowControl/>
        <w:numPr>
          <w:ilvl w:val="0"/>
          <w:numId w:val="0"/>
        </w:numPr>
        <w:shd w:val="clear" w:color="auto" w:fill="FFFFFF"/>
        <w:jc w:val="left"/>
        <w:rPr>
          <w:rFonts w:hint="eastAsia" w:ascii="仿宋" w:hAnsi="宋体" w:eastAsia="仿宋" w:cs="宋体"/>
          <w:color w:val="000000"/>
          <w:kern w:val="0"/>
          <w:sz w:val="32"/>
          <w:szCs w:val="32"/>
        </w:rPr>
      </w:pPr>
    </w:p>
    <w:p w14:paraId="286DE256">
      <w:pPr>
        <w:widowControl/>
        <w:numPr>
          <w:ilvl w:val="0"/>
          <w:numId w:val="0"/>
        </w:numPr>
        <w:shd w:val="clear" w:color="auto" w:fill="FFFFFF"/>
        <w:jc w:val="left"/>
        <w:rPr>
          <w:rFonts w:hint="eastAsia" w:ascii="仿宋" w:hAnsi="宋体" w:eastAsia="仿宋" w:cs="宋体"/>
          <w:color w:val="000000"/>
          <w:kern w:val="0"/>
          <w:sz w:val="32"/>
          <w:szCs w:val="32"/>
        </w:rPr>
      </w:pPr>
    </w:p>
    <w:p w14:paraId="7C2E0C27">
      <w:pPr>
        <w:widowControl/>
        <w:numPr>
          <w:ilvl w:val="0"/>
          <w:numId w:val="0"/>
        </w:numPr>
        <w:shd w:val="clear" w:color="auto" w:fill="FFFFFF"/>
        <w:jc w:val="left"/>
        <w:rPr>
          <w:rFonts w:hint="eastAsia" w:ascii="仿宋" w:hAnsi="宋体" w:eastAsia="仿宋" w:cs="宋体"/>
          <w:color w:val="000000"/>
          <w:kern w:val="0"/>
          <w:sz w:val="32"/>
          <w:szCs w:val="32"/>
        </w:rPr>
      </w:pPr>
    </w:p>
    <w:p w14:paraId="0B1F95A9">
      <w:pPr>
        <w:widowControl/>
        <w:numPr>
          <w:ilvl w:val="0"/>
          <w:numId w:val="0"/>
        </w:numPr>
        <w:shd w:val="clear" w:color="auto" w:fill="FFFFFF"/>
        <w:jc w:val="left"/>
        <w:rPr>
          <w:rFonts w:hint="eastAsia" w:ascii="仿宋" w:hAnsi="宋体" w:eastAsia="仿宋" w:cs="宋体"/>
          <w:color w:val="000000"/>
          <w:kern w:val="0"/>
          <w:sz w:val="32"/>
          <w:szCs w:val="32"/>
        </w:rPr>
      </w:pPr>
    </w:p>
    <w:p w14:paraId="31DDE438">
      <w:pPr>
        <w:widowControl/>
        <w:numPr>
          <w:ilvl w:val="0"/>
          <w:numId w:val="0"/>
        </w:numPr>
        <w:shd w:val="clear" w:color="auto" w:fill="FFFFFF"/>
        <w:jc w:val="left"/>
        <w:rPr>
          <w:rFonts w:hint="eastAsia" w:ascii="仿宋" w:hAnsi="宋体" w:eastAsia="仿宋" w:cs="宋体"/>
          <w:color w:val="000000"/>
          <w:kern w:val="0"/>
          <w:sz w:val="32"/>
          <w:szCs w:val="32"/>
        </w:rPr>
      </w:pPr>
    </w:p>
    <w:p w14:paraId="6556E9FC">
      <w:pPr>
        <w:widowControl/>
        <w:numPr>
          <w:ilvl w:val="0"/>
          <w:numId w:val="0"/>
        </w:numPr>
        <w:shd w:val="clear" w:color="auto" w:fill="FFFFFF"/>
        <w:jc w:val="left"/>
        <w:rPr>
          <w:rFonts w:hint="eastAsia" w:ascii="仿宋" w:hAnsi="宋体" w:eastAsia="仿宋" w:cs="宋体"/>
          <w:color w:val="000000"/>
          <w:kern w:val="0"/>
          <w:sz w:val="32"/>
          <w:szCs w:val="32"/>
        </w:rPr>
      </w:pPr>
    </w:p>
    <w:p w14:paraId="43AC1FC5">
      <w:pPr>
        <w:widowControl/>
        <w:numPr>
          <w:ilvl w:val="0"/>
          <w:numId w:val="0"/>
        </w:numPr>
        <w:shd w:val="clear" w:color="auto" w:fill="FFFFFF"/>
        <w:jc w:val="left"/>
        <w:rPr>
          <w:rFonts w:hint="eastAsia" w:ascii="仿宋" w:hAnsi="宋体" w:eastAsia="仿宋" w:cs="宋体"/>
          <w:color w:val="000000"/>
          <w:kern w:val="0"/>
          <w:sz w:val="32"/>
          <w:szCs w:val="32"/>
        </w:rPr>
      </w:pPr>
    </w:p>
    <w:p w14:paraId="2C31E8B1">
      <w:pPr>
        <w:widowControl/>
        <w:numPr>
          <w:ilvl w:val="0"/>
          <w:numId w:val="0"/>
        </w:numPr>
        <w:shd w:val="clear" w:color="auto" w:fill="FFFFFF"/>
        <w:jc w:val="left"/>
        <w:rPr>
          <w:rFonts w:hint="eastAsia" w:ascii="仿宋" w:hAnsi="宋体" w:eastAsia="仿宋" w:cs="宋体"/>
          <w:color w:val="000000"/>
          <w:kern w:val="0"/>
          <w:sz w:val="32"/>
          <w:szCs w:val="32"/>
        </w:rPr>
      </w:pPr>
    </w:p>
    <w:p w14:paraId="02A23D25">
      <w:pPr>
        <w:widowControl/>
        <w:numPr>
          <w:ilvl w:val="0"/>
          <w:numId w:val="0"/>
        </w:numPr>
        <w:shd w:val="clear" w:color="auto" w:fill="FFFFFF"/>
        <w:jc w:val="left"/>
        <w:rPr>
          <w:rFonts w:hint="eastAsia" w:ascii="仿宋" w:hAnsi="宋体" w:eastAsia="仿宋" w:cs="宋体"/>
          <w:color w:val="000000"/>
          <w:kern w:val="0"/>
          <w:sz w:val="32"/>
          <w:szCs w:val="32"/>
        </w:rPr>
      </w:pPr>
    </w:p>
    <w:p w14:paraId="2EC0E3D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一</w:t>
      </w:r>
      <w:r>
        <w:rPr>
          <w:rFonts w:hint="eastAsia" w:ascii="仿宋" w:hAnsi="仿宋" w:eastAsia="仿宋" w:cs="仿宋"/>
          <w:lang w:eastAsia="zh-CN"/>
        </w:rPr>
        <w:t>）</w:t>
      </w:r>
      <w:r>
        <w:rPr>
          <w:rFonts w:hint="eastAsia" w:ascii="仿宋" w:hAnsi="仿宋" w:eastAsia="仿宋" w:cs="仿宋"/>
        </w:rPr>
        <w:t>财政拨款收支情况：是指一般公共预算、政府性基金预算、国有资本经营预算拨款收支情况。</w:t>
      </w:r>
    </w:p>
    <w:p w14:paraId="4DC3FF72">
      <w:pPr>
        <w:bidi w:val="0"/>
        <w:rPr>
          <w:rFonts w:hint="eastAsia" w:ascii="仿宋" w:hAnsi="仿宋" w:eastAsia="仿宋" w:cs="仿宋"/>
          <w:lang w:eastAsia="zh-CN"/>
        </w:rPr>
      </w:pPr>
      <w:r>
        <w:rPr>
          <w:rFonts w:hint="eastAsia" w:ascii="仿宋" w:hAnsi="仿宋" w:eastAsia="仿宋" w:cs="仿宋"/>
          <w:lang w:eastAsia="zh-CN"/>
        </w:rPr>
        <w:t>（二）财政拨款收入：</w:t>
      </w:r>
      <w:r>
        <w:rPr>
          <w:rFonts w:hint="eastAsia" w:ascii="仿宋" w:hAnsi="仿宋" w:eastAsia="仿宋" w:cs="仿宋"/>
        </w:rPr>
        <w:t>指</w:t>
      </w:r>
      <w:r>
        <w:rPr>
          <w:rFonts w:hint="eastAsia" w:ascii="仿宋" w:hAnsi="仿宋" w:eastAsia="仿宋" w:cs="仿宋"/>
          <w:lang w:eastAsia="zh-CN"/>
        </w:rPr>
        <w:t>县</w:t>
      </w:r>
      <w:r>
        <w:rPr>
          <w:rFonts w:hint="eastAsia" w:ascii="仿宋" w:hAnsi="仿宋" w:eastAsia="仿宋" w:cs="仿宋"/>
        </w:rPr>
        <w:t>级财政当年拨付的资金。</w:t>
      </w:r>
    </w:p>
    <w:p w14:paraId="709B55F8">
      <w:pPr>
        <w:bidi w:val="0"/>
        <w:rPr>
          <w:rFonts w:hint="eastAsia" w:ascii="仿宋" w:hAnsi="仿宋" w:eastAsia="仿宋" w:cs="仿宋"/>
          <w:lang w:eastAsia="zh-CN"/>
        </w:rPr>
      </w:pPr>
      <w:r>
        <w:rPr>
          <w:rFonts w:hint="eastAsia" w:ascii="仿宋" w:hAnsi="仿宋" w:eastAsia="仿宋" w:cs="仿宋"/>
          <w:lang w:eastAsia="zh-CN"/>
        </w:rPr>
        <w:t>（三）事业收入：</w:t>
      </w:r>
      <w:r>
        <w:rPr>
          <w:rFonts w:hint="eastAsia" w:ascii="仿宋" w:hAnsi="仿宋" w:eastAsia="仿宋" w:cs="仿宋"/>
        </w:rPr>
        <w:t>指事业单位开展专业业务活动及辅助活动所取得的收入。</w:t>
      </w:r>
    </w:p>
    <w:p w14:paraId="0B741C76">
      <w:pPr>
        <w:bidi w:val="0"/>
        <w:rPr>
          <w:rFonts w:hint="eastAsia" w:ascii="仿宋" w:hAnsi="仿宋" w:eastAsia="仿宋" w:cs="仿宋"/>
          <w:lang w:eastAsia="zh-CN"/>
        </w:rPr>
      </w:pPr>
      <w:r>
        <w:rPr>
          <w:rFonts w:hint="eastAsia" w:ascii="仿宋" w:hAnsi="仿宋" w:eastAsia="仿宋" w:cs="仿宋"/>
          <w:lang w:eastAsia="zh-CN"/>
        </w:rPr>
        <w:t>（四）事业单位经营收入：</w:t>
      </w:r>
      <w:r>
        <w:rPr>
          <w:rFonts w:hint="eastAsia" w:ascii="仿宋" w:hAnsi="仿宋" w:eastAsia="仿宋" w:cs="仿宋"/>
        </w:rPr>
        <w:t>指事业单位在专业业务活动及其辅助活动之外开展非独立核算经营活动取得的收入。</w:t>
      </w:r>
    </w:p>
    <w:p w14:paraId="20C37CA2">
      <w:pPr>
        <w:bidi w:val="0"/>
        <w:rPr>
          <w:rFonts w:hint="eastAsia" w:ascii="仿宋" w:hAnsi="仿宋" w:eastAsia="仿宋" w:cs="仿宋"/>
          <w:lang w:eastAsia="zh-CN"/>
        </w:rPr>
      </w:pPr>
      <w:r>
        <w:rPr>
          <w:rFonts w:hint="eastAsia" w:ascii="仿宋" w:hAnsi="仿宋" w:eastAsia="仿宋" w:cs="仿宋"/>
          <w:lang w:eastAsia="zh-CN"/>
        </w:rPr>
        <w:t>（五）其他收入：</w:t>
      </w:r>
      <w:r>
        <w:rPr>
          <w:rFonts w:hint="eastAsia" w:ascii="仿宋" w:hAnsi="仿宋" w:eastAsia="仿宋" w:cs="仿宋"/>
        </w:rPr>
        <w:t>指除上述“一般公共预算拨款收入</w:t>
      </w:r>
      <w:r>
        <w:rPr>
          <w:rFonts w:hint="eastAsia" w:ascii="仿宋" w:hAnsi="仿宋" w:cs="仿宋"/>
          <w:lang w:eastAsia="zh-CN"/>
        </w:rPr>
        <w:t>”“</w:t>
      </w:r>
      <w:r>
        <w:rPr>
          <w:rFonts w:hint="eastAsia" w:ascii="仿宋" w:hAnsi="仿宋" w:eastAsia="仿宋" w:cs="仿宋"/>
        </w:rPr>
        <w:t>事业收入</w:t>
      </w:r>
      <w:r>
        <w:rPr>
          <w:rFonts w:hint="eastAsia" w:ascii="仿宋" w:hAnsi="仿宋" w:cs="仿宋"/>
          <w:lang w:eastAsia="zh-CN"/>
        </w:rPr>
        <w:t>”“</w:t>
      </w:r>
      <w:r>
        <w:rPr>
          <w:rFonts w:hint="eastAsia" w:ascii="仿宋" w:hAnsi="仿宋" w:eastAsia="仿宋" w:cs="仿宋"/>
        </w:rPr>
        <w:t>事业单位经营收入”等以外的收入。主要是利息收入、国有资产出租收入等。</w:t>
      </w:r>
    </w:p>
    <w:p w14:paraId="2F8002CA">
      <w:pPr>
        <w:bidi w:val="0"/>
        <w:rPr>
          <w:rFonts w:hint="eastAsia" w:ascii="仿宋" w:hAnsi="仿宋" w:eastAsia="仿宋" w:cs="仿宋"/>
          <w:lang w:eastAsia="zh-CN"/>
        </w:rPr>
      </w:pPr>
      <w:r>
        <w:rPr>
          <w:rFonts w:hint="eastAsia" w:ascii="仿宋" w:hAnsi="仿宋" w:eastAsia="仿宋" w:cs="仿宋"/>
          <w:lang w:val="en-US" w:eastAsia="zh-CN"/>
        </w:rPr>
        <w:t>（六）</w:t>
      </w:r>
      <w:r>
        <w:rPr>
          <w:rFonts w:hint="eastAsia" w:ascii="仿宋" w:hAnsi="仿宋" w:eastAsia="仿宋" w:cs="仿宋"/>
          <w:lang w:eastAsia="zh-CN"/>
        </w:rPr>
        <w:t>上年结转：</w:t>
      </w:r>
      <w:r>
        <w:rPr>
          <w:rFonts w:hint="eastAsia" w:ascii="仿宋" w:hAnsi="仿宋" w:eastAsia="仿宋" w:cs="仿宋"/>
        </w:rPr>
        <w:t>指以前年度</w:t>
      </w:r>
      <w:r>
        <w:rPr>
          <w:rFonts w:hint="eastAsia" w:ascii="仿宋" w:hAnsi="仿宋" w:eastAsia="仿宋" w:cs="仿宋"/>
          <w:lang w:eastAsia="zh-CN"/>
        </w:rPr>
        <w:t>安排、</w:t>
      </w:r>
      <w:r>
        <w:rPr>
          <w:rFonts w:hint="eastAsia" w:ascii="仿宋" w:hAnsi="仿宋" w:eastAsia="仿宋" w:cs="仿宋"/>
        </w:rPr>
        <w:t>结转到本年仍按原规定用途继续使用的资金。</w:t>
      </w:r>
    </w:p>
    <w:p w14:paraId="032F5AC5">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七</w:t>
      </w:r>
      <w:r>
        <w:rPr>
          <w:rFonts w:hint="eastAsia" w:ascii="仿宋" w:hAnsi="仿宋" w:eastAsia="仿宋" w:cs="仿宋"/>
          <w:lang w:eastAsia="zh-CN"/>
        </w:rPr>
        <w:t>）社会保障和就业支出（类）行政事业单位养老支出（款）机关事业单位基本养老保险缴费支出（项）：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w:t>
      </w:r>
      <w:r>
        <w:rPr>
          <w:rFonts w:hint="eastAsia" w:ascii="仿宋" w:hAnsi="仿宋" w:eastAsia="仿宋" w:cs="仿宋"/>
          <w:lang w:eastAsia="zh-CN"/>
        </w:rPr>
        <w:t>基本</w:t>
      </w:r>
      <w:r>
        <w:rPr>
          <w:rFonts w:hint="eastAsia" w:ascii="仿宋" w:hAnsi="仿宋" w:eastAsia="仿宋" w:cs="仿宋"/>
        </w:rPr>
        <w:t>养老保险费的支出。</w:t>
      </w:r>
    </w:p>
    <w:p w14:paraId="7BD1859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八</w:t>
      </w:r>
      <w:r>
        <w:rPr>
          <w:rFonts w:hint="eastAsia" w:ascii="仿宋" w:hAnsi="仿宋" w:eastAsia="仿宋" w:cs="仿宋"/>
          <w:lang w:eastAsia="zh-CN"/>
        </w:rPr>
        <w:t>）社会保障和就业支出（类）行政事业单位养老支出（款）机关事业单位职业年金缴费支出（项）：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实施养老保险制度由单位缴纳的职业年金的支出</w:t>
      </w:r>
      <w:r>
        <w:rPr>
          <w:rFonts w:hint="eastAsia" w:ascii="仿宋" w:hAnsi="仿宋" w:eastAsia="仿宋" w:cs="仿宋"/>
          <w:lang w:eastAsia="zh-CN"/>
        </w:rPr>
        <w:t>（含职业年金补记支出）</w:t>
      </w:r>
      <w:r>
        <w:rPr>
          <w:rFonts w:hint="eastAsia" w:ascii="仿宋" w:hAnsi="仿宋" w:eastAsia="仿宋" w:cs="仿宋"/>
        </w:rPr>
        <w:t>。</w:t>
      </w:r>
    </w:p>
    <w:p w14:paraId="07178005">
      <w:pPr>
        <w:bidi w:val="0"/>
        <w:rPr>
          <w:rFonts w:hint="eastAsia" w:ascii="仿宋" w:hAnsi="仿宋" w:eastAsia="仿宋" w:cs="仿宋"/>
        </w:rPr>
      </w:pPr>
      <w:r>
        <w:rPr>
          <w:rFonts w:hint="eastAsia" w:ascii="仿宋" w:hAnsi="仿宋" w:eastAsia="仿宋" w:cs="仿宋"/>
          <w:lang w:eastAsia="zh-CN"/>
        </w:rPr>
        <w:t>（</w:t>
      </w:r>
      <w:r>
        <w:rPr>
          <w:rFonts w:hint="eastAsia" w:ascii="仿宋" w:hAnsi="仿宋" w:cs="仿宋"/>
          <w:lang w:val="en-US" w:eastAsia="zh-CN"/>
        </w:rPr>
        <w:t>九</w:t>
      </w:r>
      <w:r>
        <w:rPr>
          <w:rFonts w:hint="eastAsia" w:ascii="仿宋" w:hAnsi="仿宋" w:eastAsia="仿宋" w:cs="仿宋"/>
          <w:lang w:eastAsia="zh-CN"/>
        </w:rPr>
        <w:t>）社会保障和就业支出（类）其他社会保障和就业支出（款）其他社会保障和就业支出（项）：</w:t>
      </w:r>
      <w:r>
        <w:rPr>
          <w:rFonts w:hint="eastAsia" w:ascii="仿宋" w:hAnsi="仿宋" w:eastAsia="仿宋" w:cs="仿宋"/>
        </w:rPr>
        <w:t>指除上述项目</w:t>
      </w:r>
      <w:r>
        <w:rPr>
          <w:rFonts w:hint="eastAsia" w:ascii="仿宋" w:hAnsi="仿宋" w:eastAsia="仿宋" w:cs="仿宋"/>
          <w:lang w:eastAsia="zh-CN"/>
        </w:rPr>
        <w:t>以</w:t>
      </w:r>
      <w:r>
        <w:rPr>
          <w:rFonts w:hint="eastAsia" w:ascii="仿宋" w:hAnsi="仿宋" w:cs="仿宋"/>
          <w:lang w:eastAsia="zh-CN"/>
        </w:rPr>
        <w:t>外的</w:t>
      </w:r>
      <w:r>
        <w:rPr>
          <w:rFonts w:hint="eastAsia" w:ascii="仿宋" w:hAnsi="仿宋" w:eastAsia="仿宋" w:cs="仿宋"/>
        </w:rPr>
        <w:t>其他用于</w:t>
      </w:r>
      <w:r>
        <w:rPr>
          <w:rFonts w:hint="eastAsia" w:ascii="仿宋" w:hAnsi="仿宋" w:eastAsia="仿宋" w:cs="仿宋"/>
          <w:lang w:eastAsia="zh-CN"/>
        </w:rPr>
        <w:t>社会保障和就业</w:t>
      </w:r>
      <w:r>
        <w:rPr>
          <w:rFonts w:hint="eastAsia" w:ascii="仿宋" w:hAnsi="仿宋" w:eastAsia="仿宋" w:cs="仿宋"/>
        </w:rPr>
        <w:t>方面的支出。</w:t>
      </w:r>
    </w:p>
    <w:p w14:paraId="155A0316">
      <w:pPr>
        <w:bidi w:val="0"/>
        <w:rPr>
          <w:rFonts w:hint="eastAsia" w:ascii="仿宋" w:hAnsi="仿宋" w:eastAsia="仿宋" w:cs="仿宋"/>
          <w:lang w:eastAsia="zh-CN"/>
        </w:rPr>
      </w:pPr>
      <w:r>
        <w:rPr>
          <w:rFonts w:hint="eastAsia" w:ascii="仿宋" w:hAnsi="仿宋" w:eastAsia="仿宋" w:cs="仿宋"/>
          <w:lang w:eastAsia="zh-CN"/>
        </w:rPr>
        <w:t>（十）卫生健康支出（类）基层医疗卫生机构（款）乡镇卫生院（项）：</w:t>
      </w:r>
      <w:r>
        <w:rPr>
          <w:rFonts w:hint="eastAsia" w:ascii="仿宋" w:hAnsi="仿宋" w:cs="仿宋"/>
          <w:lang w:val="en-US" w:eastAsia="zh-CN"/>
        </w:rPr>
        <w:t>指</w:t>
      </w:r>
      <w:r>
        <w:rPr>
          <w:rFonts w:hint="eastAsia" w:ascii="仿宋" w:hAnsi="仿宋" w:eastAsia="仿宋" w:cs="仿宋"/>
          <w:lang w:eastAsia="zh-CN"/>
        </w:rPr>
        <w:t>用于乡镇卫生院的支出。</w:t>
      </w:r>
    </w:p>
    <w:p w14:paraId="5EAC13E1">
      <w:pPr>
        <w:bidi w:val="0"/>
        <w:rPr>
          <w:rFonts w:hint="eastAsia" w:ascii="仿宋" w:hAnsi="仿宋" w:eastAsia="仿宋" w:cs="仿宋"/>
          <w:lang w:eastAsia="zh-CN"/>
        </w:rPr>
      </w:pPr>
      <w:r>
        <w:rPr>
          <w:rFonts w:hint="eastAsia" w:ascii="仿宋" w:hAnsi="仿宋" w:eastAsia="仿宋" w:cs="仿宋"/>
          <w:lang w:eastAsia="zh-CN"/>
        </w:rPr>
        <w:t>（十</w:t>
      </w:r>
      <w:r>
        <w:rPr>
          <w:rFonts w:hint="eastAsia" w:ascii="仿宋" w:hAnsi="仿宋" w:cs="仿宋"/>
          <w:lang w:val="en-US" w:eastAsia="zh-CN"/>
        </w:rPr>
        <w:t>一</w:t>
      </w:r>
      <w:r>
        <w:rPr>
          <w:rFonts w:hint="eastAsia" w:ascii="仿宋" w:hAnsi="仿宋" w:eastAsia="仿宋" w:cs="仿宋"/>
          <w:lang w:eastAsia="zh-CN"/>
        </w:rPr>
        <w:t>）卫生健康支出（类）基层医疗卫生机构（款）其他基层医疗卫生机构（项）：反映除上述项目以外的其他用于基层医疗卫生机构的支出。</w:t>
      </w:r>
    </w:p>
    <w:p w14:paraId="5A667FB1">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十二</w:t>
      </w:r>
      <w:r>
        <w:rPr>
          <w:rFonts w:hint="eastAsia" w:ascii="仿宋" w:hAnsi="仿宋" w:eastAsia="仿宋" w:cs="仿宋"/>
          <w:lang w:eastAsia="zh-CN"/>
        </w:rPr>
        <w:t>）卫生健康支出（类）行政事业单位医疗（款）事业单位医疗（项）：</w:t>
      </w:r>
      <w:r>
        <w:rPr>
          <w:rFonts w:hint="eastAsia" w:ascii="仿宋" w:hAnsi="仿宋" w:eastAsia="仿宋" w:cs="仿宋"/>
        </w:rPr>
        <w:t>指财政部门安排的事业单位基本医疗保险缴费经费，未参加医疗保险的事业单位的公费医疗经费，按国家规定享受离休人员待遇的医疗经费。</w:t>
      </w:r>
    </w:p>
    <w:p w14:paraId="3ABD8C7A">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十三</w:t>
      </w:r>
      <w:r>
        <w:rPr>
          <w:rFonts w:hint="eastAsia" w:ascii="仿宋" w:hAnsi="仿宋" w:eastAsia="仿宋" w:cs="仿宋"/>
          <w:lang w:eastAsia="zh-CN"/>
        </w:rPr>
        <w:t>）住房保障支出（类）住房改革支出（款）住房公积金（项）：</w:t>
      </w:r>
      <w:r>
        <w:rPr>
          <w:rFonts w:hint="eastAsia" w:ascii="仿宋" w:hAnsi="仿宋" w:eastAsia="仿宋" w:cs="仿宋"/>
        </w:rPr>
        <w:t>指行政事业单位按人力资源和社会保障部、财政部规定的基本工资和津贴补贴以及规定比例为职工缴纳的住房公积金。</w:t>
      </w:r>
    </w:p>
    <w:p w14:paraId="7F9FD777">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十四</w:t>
      </w:r>
      <w:r>
        <w:rPr>
          <w:rFonts w:hint="eastAsia" w:ascii="仿宋" w:hAnsi="仿宋" w:eastAsia="仿宋" w:cs="仿宋"/>
          <w:lang w:eastAsia="zh-CN"/>
        </w:rPr>
        <w:t>）基本支出：</w:t>
      </w:r>
      <w:r>
        <w:rPr>
          <w:rFonts w:hint="eastAsia" w:ascii="仿宋" w:hAnsi="仿宋" w:eastAsia="仿宋" w:cs="仿宋"/>
        </w:rPr>
        <w:t>指为保</w:t>
      </w:r>
      <w:r>
        <w:rPr>
          <w:rFonts w:hint="eastAsia" w:ascii="仿宋" w:hAnsi="仿宋" w:eastAsia="仿宋" w:cs="仿宋"/>
          <w:lang w:eastAsia="zh-CN"/>
        </w:rPr>
        <w:t>障</w:t>
      </w:r>
      <w:r>
        <w:rPr>
          <w:rFonts w:hint="eastAsia" w:ascii="仿宋" w:hAnsi="仿宋" w:eastAsia="仿宋" w:cs="仿宋"/>
        </w:rPr>
        <w:t>机构正常运转，完成日常工作任务而发生的人员支出和公用支出。</w:t>
      </w:r>
    </w:p>
    <w:p w14:paraId="3A35CA7B">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十五</w:t>
      </w:r>
      <w:r>
        <w:rPr>
          <w:rFonts w:hint="eastAsia" w:ascii="仿宋" w:hAnsi="仿宋" w:eastAsia="仿宋" w:cs="仿宋"/>
          <w:lang w:eastAsia="zh-CN"/>
        </w:rPr>
        <w:t>）项目支出：</w:t>
      </w:r>
      <w:r>
        <w:rPr>
          <w:rFonts w:hint="eastAsia" w:ascii="仿宋" w:hAnsi="仿宋" w:eastAsia="仿宋" w:cs="仿宋"/>
        </w:rPr>
        <w:t>指在基本支出之外为完成特定行政任务</w:t>
      </w:r>
      <w:r>
        <w:rPr>
          <w:rFonts w:hint="eastAsia" w:ascii="仿宋" w:hAnsi="仿宋" w:eastAsia="仿宋" w:cs="仿宋"/>
          <w:lang w:eastAsia="zh-CN"/>
        </w:rPr>
        <w:t>或</w:t>
      </w:r>
      <w:r>
        <w:rPr>
          <w:rFonts w:hint="eastAsia" w:ascii="仿宋" w:hAnsi="仿宋" w:eastAsia="仿宋" w:cs="仿宋"/>
        </w:rPr>
        <w:t>事业发展目标所发生的支出。</w:t>
      </w:r>
    </w:p>
    <w:p w14:paraId="688E4BF5">
      <w:pPr>
        <w:bidi w:val="0"/>
        <w:rPr>
          <w:rFonts w:hint="eastAsia" w:ascii="仿宋" w:hAnsi="仿宋" w:eastAsia="仿宋" w:cs="Times New Roman"/>
          <w:sz w:val="32"/>
          <w:szCs w:val="32"/>
          <w:lang w:val="en-US" w:eastAsia="zh-CN"/>
        </w:rPr>
      </w:pPr>
      <w:r>
        <w:rPr>
          <w:rFonts w:hint="eastAsia" w:ascii="仿宋" w:hAnsi="仿宋" w:eastAsia="仿宋" w:cs="仿宋"/>
          <w:lang w:eastAsia="zh-CN"/>
        </w:rPr>
        <w:t>（</w:t>
      </w:r>
      <w:r>
        <w:rPr>
          <w:rFonts w:hint="eastAsia" w:ascii="仿宋" w:hAnsi="仿宋" w:cs="仿宋"/>
          <w:lang w:val="en-US" w:eastAsia="zh-CN"/>
        </w:rPr>
        <w:t>十六</w:t>
      </w:r>
      <w:r>
        <w:rPr>
          <w:rFonts w:hint="eastAsia" w:ascii="仿宋" w:hAnsi="仿宋" w:eastAsia="仿宋" w:cs="仿宋"/>
          <w:lang w:eastAsia="zh-CN"/>
        </w:rPr>
        <w:t>）“三公”经费：纳入预算管理的“三公”经费，</w:t>
      </w:r>
      <w:r>
        <w:rPr>
          <w:rFonts w:hint="eastAsia" w:ascii="仿宋" w:hAnsi="仿宋" w:eastAsia="仿宋" w:cs="仿宋"/>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 w:hAnsi="仿宋" w:eastAsia="仿宋" w:cs="仿宋"/>
          <w:lang w:eastAsia="zh-CN"/>
        </w:rPr>
        <w:t>、牌照费</w:t>
      </w:r>
      <w:r>
        <w:rPr>
          <w:rFonts w:hint="eastAsia" w:ascii="仿宋" w:hAnsi="仿宋" w:eastAsia="仿宋" w:cs="仿宋"/>
        </w:rPr>
        <w:t>）及</w:t>
      </w:r>
      <w:r>
        <w:rPr>
          <w:rFonts w:hint="eastAsia" w:ascii="仿宋" w:hAnsi="仿宋" w:eastAsia="仿宋" w:cs="仿宋"/>
          <w:lang w:eastAsia="zh-CN"/>
        </w:rPr>
        <w:t>单位按规定保留的公务用车</w:t>
      </w:r>
      <w:r>
        <w:rPr>
          <w:rFonts w:hint="eastAsia" w:ascii="仿宋" w:hAnsi="仿宋" w:eastAsia="仿宋" w:cs="仿宋"/>
        </w:rPr>
        <w:t>燃料费、维修费、过路过桥费、保险费</w:t>
      </w:r>
      <w:r>
        <w:rPr>
          <w:rFonts w:hint="eastAsia" w:ascii="仿宋" w:hAnsi="仿宋" w:eastAsia="仿宋" w:cs="仿宋"/>
          <w:lang w:eastAsia="zh-CN"/>
        </w:rPr>
        <w:t>、安全奖励费用</w:t>
      </w:r>
      <w:r>
        <w:rPr>
          <w:rFonts w:hint="eastAsia" w:ascii="仿宋" w:hAnsi="仿宋" w:eastAsia="仿宋" w:cs="仿宋"/>
        </w:rPr>
        <w:t>等支出；公务接待费反映单位按规定开支的各类公务接待（含外宾接待）支出。</w:t>
      </w:r>
    </w:p>
    <w:p w14:paraId="2CD4AE6C">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DBF1C">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407C3F3">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407C3F3">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D7389B"/>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320A0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4C5C75"/>
    <w:rsid w:val="265A431A"/>
    <w:rsid w:val="266B2A66"/>
    <w:rsid w:val="26710FF0"/>
    <w:rsid w:val="26B36EEC"/>
    <w:rsid w:val="26B732BD"/>
    <w:rsid w:val="27104C6C"/>
    <w:rsid w:val="27263D7B"/>
    <w:rsid w:val="272D4172"/>
    <w:rsid w:val="279168B5"/>
    <w:rsid w:val="27A0205E"/>
    <w:rsid w:val="27CA2B49"/>
    <w:rsid w:val="27CB754F"/>
    <w:rsid w:val="280223C0"/>
    <w:rsid w:val="28115DC0"/>
    <w:rsid w:val="28877ADF"/>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5E6877"/>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5D7207"/>
    <w:rsid w:val="3B663B9B"/>
    <w:rsid w:val="3BAD0F9A"/>
    <w:rsid w:val="3C5763B9"/>
    <w:rsid w:val="3C9F7525"/>
    <w:rsid w:val="3CAD14EB"/>
    <w:rsid w:val="3CE10D53"/>
    <w:rsid w:val="3D625807"/>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241B96"/>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652B5F"/>
    <w:rsid w:val="4A786FAB"/>
    <w:rsid w:val="4A873A47"/>
    <w:rsid w:val="4ACB5C6C"/>
    <w:rsid w:val="4ADC2291"/>
    <w:rsid w:val="4AFE168C"/>
    <w:rsid w:val="4B004D05"/>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425D6F"/>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850688"/>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B7283B"/>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B511A9"/>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890F8B"/>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 w:val="7FEC7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2900</Words>
  <Characters>3190</Characters>
  <Lines>1</Lines>
  <Paragraphs>1</Paragraphs>
  <TotalTime>4</TotalTime>
  <ScaleCrop>false</ScaleCrop>
  <LinksUpToDate>false</LinksUpToDate>
  <CharactersWithSpaces>3220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2025-06-16T09:13:12Z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A66CC0AE21D5434EA9E24D348EF46187_13</vt:lpwstr>
  </property>
</Properties>
</file>