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ADEE8">
      <w:pPr>
        <w:pStyle w:val="8"/>
        <w:rPr>
          <w:rFonts w:hint="eastAsia" w:ascii="Times New Roman" w:hAnsi="Times New Roman" w:eastAsia="微软雅黑" w:cs="Times New Roman"/>
          <w:color w:val="auto"/>
          <w:kern w:val="2"/>
          <w:sz w:val="72"/>
          <w:szCs w:val="72"/>
          <w:highlight w:val="none"/>
          <w:lang w:val="en-US" w:eastAsia="zh-CN" w:bidi="ar-SA"/>
        </w:rPr>
      </w:pPr>
      <w:bookmarkStart w:id="0" w:name="_Toc15378441"/>
      <w:bookmarkStart w:id="1" w:name="_Toc15396475"/>
      <w:bookmarkStart w:id="2" w:name="_Toc15377425"/>
      <w:bookmarkStart w:id="3" w:name="_Toc15377193"/>
      <w:bookmarkStart w:id="4" w:name="_Toc15396597"/>
      <w:bookmarkStart w:id="5" w:name="_Toc15306267"/>
    </w:p>
    <w:p w14:paraId="4D02BA5A">
      <w:pPr>
        <w:pStyle w:val="8"/>
        <w:rPr>
          <w:rFonts w:hint="eastAsia" w:ascii="Times New Roman" w:hAnsi="Times New Roman" w:eastAsia="微软雅黑" w:cs="Times New Roman"/>
          <w:color w:val="auto"/>
          <w:kern w:val="2"/>
          <w:sz w:val="72"/>
          <w:szCs w:val="72"/>
          <w:highlight w:val="none"/>
          <w:lang w:val="en-US" w:eastAsia="zh-CN" w:bidi="ar-SA"/>
        </w:rPr>
      </w:pPr>
    </w:p>
    <w:p w14:paraId="34164509">
      <w:pPr>
        <w:pStyle w:val="8"/>
        <w:tabs>
          <w:tab w:val="left" w:pos="4941"/>
        </w:tabs>
        <w:rPr>
          <w:rFonts w:hint="eastAsia" w:ascii="Times New Roman" w:hAnsi="Times New Roman" w:eastAsia="微软雅黑" w:cs="Times New Roman"/>
          <w:color w:val="auto"/>
          <w:kern w:val="2"/>
          <w:sz w:val="72"/>
          <w:szCs w:val="72"/>
          <w:highlight w:val="none"/>
          <w:lang w:val="en-US" w:eastAsia="zh-CN" w:bidi="ar-SA"/>
        </w:rPr>
      </w:pPr>
      <w:r>
        <w:rPr>
          <w:rFonts w:hint="eastAsia" w:ascii="Times New Roman" w:eastAsia="微软雅黑" w:cs="Times New Roman"/>
          <w:color w:val="auto"/>
          <w:kern w:val="2"/>
          <w:sz w:val="72"/>
          <w:szCs w:val="72"/>
          <w:highlight w:val="none"/>
          <w:lang w:val="en-US" w:eastAsia="zh-CN" w:bidi="ar-SA"/>
        </w:rPr>
        <w:tab/>
      </w:r>
    </w:p>
    <w:p w14:paraId="0028E5F2">
      <w:pPr>
        <w:pStyle w:val="8"/>
        <w:jc w:val="center"/>
        <w:rPr>
          <w:rFonts w:hint="eastAsia" w:ascii="Times New Roman" w:hAnsi="Times New Roman" w:eastAsia="微软雅黑" w:cs="Times New Roman"/>
          <w:color w:val="auto"/>
          <w:kern w:val="2"/>
          <w:sz w:val="56"/>
          <w:szCs w:val="56"/>
          <w:highlight w:val="none"/>
          <w:lang w:val="en-US" w:eastAsia="zh-CN" w:bidi="ar-SA"/>
        </w:rPr>
      </w:pPr>
    </w:p>
    <w:p w14:paraId="22AD1843">
      <w:pPr>
        <w:pStyle w:val="8"/>
        <w:suppressAutoHyphens/>
        <w:bidi w:val="0"/>
        <w:spacing w:before="0" w:beforeLines="-2147483648" w:after="140" w:line="276" w:lineRule="auto"/>
        <w:jc w:val="center"/>
        <w:rPr>
          <w:rFonts w:hint="eastAsia" w:ascii="微软雅黑" w:hAnsi="微软雅黑" w:eastAsia="微软雅黑" w:cs="微软雅黑"/>
          <w:color w:val="auto"/>
          <w:kern w:val="2"/>
          <w:sz w:val="44"/>
          <w:szCs w:val="44"/>
          <w:highlight w:val="none"/>
          <w:lang w:val="en-US" w:eastAsia="zh-CN" w:bidi="ar-SA"/>
        </w:rPr>
      </w:pPr>
      <w:r>
        <w:rPr>
          <w:rFonts w:hint="eastAsia" w:ascii="微软雅黑" w:hAnsi="微软雅黑" w:eastAsia="微软雅黑" w:cs="微软雅黑"/>
          <w:color w:val="auto"/>
          <w:kern w:val="2"/>
          <w:sz w:val="44"/>
          <w:szCs w:val="44"/>
          <w:highlight w:val="none"/>
          <w:lang w:val="en-US" w:eastAsia="zh-CN" w:bidi="ar-SA"/>
        </w:rPr>
        <w:t>2024年度</w:t>
      </w:r>
    </w:p>
    <w:p w14:paraId="7C941E1E">
      <w:pPr>
        <w:pStyle w:val="8"/>
        <w:suppressAutoHyphens/>
        <w:bidi w:val="0"/>
        <w:spacing w:before="0" w:beforeLines="-2147483648" w:after="140" w:line="276" w:lineRule="auto"/>
        <w:jc w:val="center"/>
        <w:rPr>
          <w:rFonts w:hint="eastAsia" w:ascii="微软雅黑" w:hAnsi="微软雅黑" w:eastAsia="微软雅黑" w:cs="微软雅黑"/>
          <w:color w:val="auto"/>
          <w:kern w:val="2"/>
          <w:sz w:val="44"/>
          <w:szCs w:val="44"/>
          <w:highlight w:val="none"/>
          <w:lang w:val="en-US" w:eastAsia="zh-CN" w:bidi="ar-SA"/>
        </w:rPr>
      </w:pPr>
      <w:r>
        <w:rPr>
          <w:rFonts w:hint="eastAsia" w:ascii="微软雅黑" w:hAnsi="微软雅黑" w:eastAsia="微软雅黑" w:cs="微软雅黑"/>
          <w:color w:val="auto"/>
          <w:kern w:val="2"/>
          <w:sz w:val="44"/>
          <w:szCs w:val="44"/>
          <w:highlight w:val="none"/>
          <w:lang w:val="en-US" w:eastAsia="zh-CN" w:bidi="ar-SA"/>
        </w:rPr>
        <w:t>峨边彝族自治县城区第二小学</w:t>
      </w:r>
    </w:p>
    <w:p w14:paraId="1E309D0D">
      <w:pPr>
        <w:pStyle w:val="8"/>
        <w:suppressAutoHyphens/>
        <w:bidi w:val="0"/>
        <w:spacing w:before="0" w:beforeLines="-2147483648" w:after="140" w:line="276" w:lineRule="auto"/>
        <w:jc w:val="center"/>
        <w:rPr>
          <w:rFonts w:hint="eastAsia" w:ascii="微软雅黑" w:hAnsi="微软雅黑" w:eastAsia="微软雅黑" w:cs="微软雅黑"/>
          <w:color w:val="auto"/>
          <w:kern w:val="2"/>
          <w:sz w:val="44"/>
          <w:szCs w:val="44"/>
          <w:highlight w:val="none"/>
          <w:lang w:val="en-US" w:eastAsia="zh-CN" w:bidi="ar-SA"/>
        </w:rPr>
      </w:pPr>
      <w:r>
        <w:rPr>
          <w:rFonts w:hint="eastAsia" w:ascii="微软雅黑" w:hAnsi="微软雅黑" w:eastAsia="微软雅黑" w:cs="微软雅黑"/>
          <w:color w:val="auto"/>
          <w:kern w:val="2"/>
          <w:sz w:val="44"/>
          <w:szCs w:val="44"/>
          <w:highlight w:val="none"/>
          <w:lang w:val="en-US" w:eastAsia="zh-CN" w:bidi="ar-SA"/>
        </w:rPr>
        <w:t>单位决算公开</w:t>
      </w:r>
    </w:p>
    <w:p w14:paraId="4800755D">
      <w:pPr>
        <w:spacing w:line="600" w:lineRule="exact"/>
        <w:jc w:val="center"/>
        <w:outlineLvl w:val="0"/>
        <w:rPr>
          <w:rFonts w:ascii="Times New Roman" w:hAnsi="Times New Roman" w:eastAsia="微软雅黑"/>
          <w:color w:val="auto"/>
          <w:sz w:val="144"/>
          <w:szCs w:val="144"/>
          <w:highlight w:val="none"/>
        </w:rPr>
      </w:pPr>
    </w:p>
    <w:p w14:paraId="56EB6B84">
      <w:pPr>
        <w:pStyle w:val="19"/>
        <w:rPr>
          <w:rFonts w:ascii="Times New Roman" w:hAnsi="Times New Roman"/>
          <w:sz w:val="36"/>
          <w:szCs w:val="40"/>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14:paraId="7507692D">
      <w:pPr>
        <w:rPr>
          <w:rFonts w:ascii="Times New Roman" w:hAnsi="Times New Roman"/>
        </w:rPr>
      </w:pPr>
    </w:p>
    <w:bookmarkEnd w:id="0"/>
    <w:bookmarkEnd w:id="1"/>
    <w:bookmarkEnd w:id="2"/>
    <w:bookmarkEnd w:id="3"/>
    <w:bookmarkEnd w:id="4"/>
    <w:bookmarkEnd w:id="5"/>
    <w:p w14:paraId="417300D3">
      <w:pPr>
        <w:widowControl/>
        <w:ind w:firstLine="3360" w:firstLineChars="700"/>
        <w:jc w:val="both"/>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6F25812E">
      <w:pPr>
        <w:pStyle w:val="13"/>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27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983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6C536C1">
          <w:pPr>
            <w:spacing w:before="0" w:beforeLines="0" w:after="0" w:afterLines="0" w:line="240" w:lineRule="auto"/>
            <w:ind w:left="0" w:leftChars="0" w:right="0" w:rightChars="0" w:firstLine="0" w:firstLineChars="0"/>
            <w:jc w:val="center"/>
          </w:pPr>
          <w:bookmarkStart w:id="6" w:name="_Toc15377196"/>
          <w:bookmarkStart w:id="7" w:name="_Toc15396599"/>
        </w:p>
        <w:p w14:paraId="0D148BC2">
          <w:pPr>
            <w:pStyle w:val="13"/>
            <w:tabs>
              <w:tab w:val="right" w:leader="dot" w:pos="8306"/>
              <w:tab w:val="clear" w:pos="8296"/>
            </w:tabs>
          </w:pPr>
          <w:r>
            <w:fldChar w:fldCharType="begin"/>
          </w:r>
          <w:r>
            <w:instrText xml:space="preserve">TOC \o "1-2"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_Toc5459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w:t>
          </w:r>
          <w:r>
            <w:rPr>
              <w:rFonts w:hint="eastAsia" w:ascii="黑体" w:hAnsi="黑体" w:eastAsia="黑体" w:cs="黑体"/>
              <w:bCs w:val="0"/>
              <w:sz w:val="32"/>
              <w:szCs w:val="32"/>
              <w:highlight w:val="none"/>
              <w:lang w:val="en-US" w:eastAsia="zh-CN"/>
            </w:rPr>
            <w:t>单位</w:t>
          </w:r>
          <w:r>
            <w:rPr>
              <w:rFonts w:hint="eastAsia" w:ascii="黑体" w:hAnsi="黑体" w:eastAsia="黑体" w:cs="黑体"/>
              <w:bCs w:val="0"/>
              <w:sz w:val="32"/>
              <w:szCs w:val="32"/>
              <w:highlight w:val="none"/>
            </w:rPr>
            <w:t>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_Toc5459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C758CDC">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 xml:space="preserve">一、 </w:t>
          </w:r>
          <w:r>
            <w:rPr>
              <w:rFonts w:hint="eastAsia" w:ascii="仿宋_GB2312" w:hAnsi="仿宋_GB2312" w:eastAsia="仿宋_GB2312" w:cs="仿宋_GB2312"/>
              <w:sz w:val="32"/>
              <w:szCs w:val="32"/>
              <w:highlight w:val="none"/>
              <w:lang w:val="en-US" w:eastAsia="zh-CN"/>
            </w:rPr>
            <w:t>主要</w:t>
          </w:r>
          <w:r>
            <w:rPr>
              <w:rFonts w:hint="eastAsia" w:ascii="仿宋_GB2312" w:hAnsi="仿宋_GB2312" w:eastAsia="仿宋_GB2312" w:cs="仿宋_GB2312"/>
              <w:sz w:val="32"/>
              <w:szCs w:val="32"/>
              <w:highlight w:val="none"/>
              <w:lang w:eastAsia="zh-CN"/>
            </w:rPr>
            <w:t>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8A9F3D">
          <w:pPr>
            <w:pStyle w:val="14"/>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_Toc23573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70505B">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_Toc9841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2024年度</w:t>
          </w:r>
          <w:r>
            <w:rPr>
              <w:rFonts w:hint="eastAsia" w:ascii="黑体" w:hAnsi="黑体" w:eastAsia="黑体" w:cs="黑体"/>
              <w:sz w:val="32"/>
              <w:szCs w:val="32"/>
            </w:rPr>
            <w:t>部门决算情况说明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_Toc9841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F4E943A">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DB8391">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6718D7">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_Toc31363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14:paraId="4D5551CD">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0E28C6">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_Toc10381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AD9ACA">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F47FBF">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F579F2">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_Toc10999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F3C972">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E7D039">
          <w:pPr>
            <w:pStyle w:val="14"/>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B0298D">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_Toc10507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_Toc10507 \h </w:instrText>
          </w:r>
          <w:r>
            <w:rPr>
              <w:rFonts w:hint="eastAsia" w:ascii="黑体" w:hAnsi="黑体" w:eastAsia="黑体" w:cs="黑体"/>
              <w:sz w:val="32"/>
              <w:szCs w:val="32"/>
            </w:rPr>
            <w:fldChar w:fldCharType="separate"/>
          </w:r>
          <w:r>
            <w:rPr>
              <w:rFonts w:hint="eastAsia" w:ascii="黑体" w:hAnsi="黑体" w:eastAsia="黑体" w:cs="黑体"/>
              <w:sz w:val="32"/>
              <w:szCs w:val="32"/>
            </w:rPr>
            <w:t>14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F613CEA">
          <w:pPr>
            <w:pStyle w:val="35"/>
            <w:tabs>
              <w:tab w:val="right" w:leader="dot" w:pos="8306"/>
            </w:tabs>
            <w:rPr>
              <w:rFonts w:hint="default" w:ascii="黑体" w:hAnsi="黑体" w:eastAsia="黑体" w:cs="黑体"/>
              <w:sz w:val="32"/>
              <w:szCs w:val="32"/>
              <w:lang w:val="en-US" w:eastAsia="zh-CN"/>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_Toc28316 </w:instrText>
          </w:r>
          <w:r>
            <w:rPr>
              <w:rFonts w:hint="eastAsia" w:ascii="黑体" w:hAnsi="黑体" w:eastAsia="黑体" w:cs="黑体"/>
              <w:b/>
              <w:sz w:val="32"/>
              <w:szCs w:val="32"/>
            </w:rPr>
            <w:fldChar w:fldCharType="separate"/>
          </w:r>
          <w:r>
            <w:rPr>
              <w:rFonts w:hint="eastAsia" w:ascii="黑体" w:hAnsi="黑体" w:eastAsia="黑体" w:cs="黑体"/>
              <w:b w:val="0"/>
              <w:bCs/>
              <w:sz w:val="32"/>
              <w:szCs w:val="32"/>
            </w:rPr>
            <w:t>第四部分 附件</w:t>
          </w:r>
          <w:r>
            <w:rPr>
              <w:rFonts w:hint="eastAsia" w:ascii="黑体" w:hAnsi="黑体" w:eastAsia="黑体" w:cs="黑体"/>
              <w:b/>
              <w:sz w:val="32"/>
              <w:szCs w:val="32"/>
            </w:rPr>
            <w:tab/>
          </w:r>
          <w:r>
            <w:rPr>
              <w:rFonts w:hint="eastAsia" w:ascii="黑体" w:hAnsi="黑体" w:eastAsia="黑体" w:cs="黑体"/>
              <w:b/>
              <w:sz w:val="32"/>
              <w:szCs w:val="32"/>
            </w:rPr>
            <w:fldChar w:fldCharType="end"/>
          </w:r>
          <w:r>
            <w:rPr>
              <w:rFonts w:hint="eastAsia" w:ascii="黑体" w:hAnsi="黑体" w:eastAsia="黑体" w:cs="黑体"/>
              <w:b/>
              <w:sz w:val="32"/>
              <w:szCs w:val="32"/>
              <w:lang w:val="en-US" w:eastAsia="zh-CN"/>
            </w:rPr>
            <w:t>17</w:t>
          </w:r>
        </w:p>
        <w:p w14:paraId="25B7449C">
          <w:pPr>
            <w:pStyle w:val="35"/>
            <w:tabs>
              <w:tab w:val="right" w:leader="dot" w:pos="8306"/>
            </w:tabs>
            <w:rPr>
              <w:rFonts w:hint="default" w:ascii="黑体" w:hAnsi="黑体" w:eastAsia="黑体" w:cs="黑体"/>
              <w:b/>
              <w:sz w:val="32"/>
              <w:szCs w:val="32"/>
              <w:lang w:val="en-US" w:eastAsia="zh-CN"/>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_Toc31693 </w:instrText>
          </w:r>
          <w:r>
            <w:rPr>
              <w:rFonts w:hint="eastAsia" w:ascii="黑体" w:hAnsi="黑体" w:eastAsia="黑体" w:cs="黑体"/>
              <w:b/>
              <w:sz w:val="32"/>
              <w:szCs w:val="32"/>
            </w:rPr>
            <w:fldChar w:fldCharType="separate"/>
          </w:r>
          <w:r>
            <w:rPr>
              <w:rFonts w:hint="eastAsia" w:ascii="黑体" w:hAnsi="黑体" w:eastAsia="黑体" w:cs="黑体"/>
              <w:b w:val="0"/>
              <w:bCs/>
              <w:sz w:val="32"/>
              <w:szCs w:val="32"/>
            </w:rPr>
            <w:t>第五部分 附表</w:t>
          </w:r>
          <w:r>
            <w:rPr>
              <w:rFonts w:hint="eastAsia" w:ascii="黑体" w:hAnsi="黑体" w:eastAsia="黑体" w:cs="黑体"/>
              <w:b/>
              <w:sz w:val="32"/>
              <w:szCs w:val="32"/>
            </w:rPr>
            <w:tab/>
          </w:r>
          <w:r>
            <w:rPr>
              <w:rFonts w:hint="eastAsia" w:ascii="黑体" w:hAnsi="黑体" w:eastAsia="黑体" w:cs="黑体"/>
              <w:b/>
              <w:sz w:val="32"/>
              <w:szCs w:val="32"/>
            </w:rPr>
            <w:fldChar w:fldCharType="end"/>
          </w:r>
          <w:r>
            <w:rPr>
              <w:rFonts w:hint="eastAsia" w:ascii="黑体" w:hAnsi="黑体" w:eastAsia="黑体" w:cs="黑体"/>
              <w:b/>
              <w:sz w:val="32"/>
              <w:szCs w:val="32"/>
              <w:lang w:val="en-US" w:eastAsia="zh-CN"/>
            </w:rPr>
            <w:t>20</w:t>
          </w:r>
        </w:p>
        <w:p w14:paraId="040C9606">
          <w:pPr>
            <w:pStyle w:val="14"/>
            <w:tabs>
              <w:tab w:val="right" w:leader="dot" w:pos="8306"/>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14:paraId="5EF9E8E7">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fldChar w:fldCharType="end"/>
          </w:r>
        </w:p>
        <w:p w14:paraId="686ADEDA">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_Toc8304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fldChar w:fldCharType="end"/>
          </w:r>
        </w:p>
        <w:p w14:paraId="11CF4A5A">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_Toc24969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fldChar w:fldCharType="end"/>
          </w:r>
        </w:p>
        <w:p w14:paraId="5FAAF42D">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6CF21D8C">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fldChar w:fldCharType="end"/>
          </w:r>
        </w:p>
        <w:p w14:paraId="639D1D1E">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fldChar w:fldCharType="end"/>
          </w:r>
        </w:p>
        <w:p w14:paraId="7B820573">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fldChar w:fldCharType="end"/>
          </w:r>
        </w:p>
        <w:p w14:paraId="6C4A34C7">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_Toc30271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b/>
              <w:bCs/>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14:paraId="12DE58F4">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14:paraId="7C5C2E95">
          <w:pPr>
            <w:pStyle w:val="14"/>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14:paraId="6E7ED251">
          <w:pPr>
            <w:pStyle w:val="14"/>
            <w:tabs>
              <w:tab w:val="right" w:leader="dot" w:pos="8306"/>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14:paraId="23307EB6">
          <w:pPr>
            <w:pStyle w:val="14"/>
            <w:tabs>
              <w:tab w:val="right" w:leader="dot" w:pos="8306"/>
              <w:tab w:val="clear" w:pos="8296"/>
            </w:tabs>
            <w:rPr>
              <w:rFonts w:hint="eastAsia" w:ascii="仿宋_GB2312" w:hAnsi="仿宋_GB2312" w:eastAsia="仿宋_GB2312" w:cs="仿宋_GB2312"/>
              <w:sz w:val="32"/>
              <w:szCs w:val="32"/>
            </w:rPr>
          </w:pPr>
        </w:p>
        <w:p w14:paraId="406477B4">
          <w:pPr>
            <w:rPr>
              <w:rFonts w:hint="eastAsia" w:ascii="Times New Roman" w:hAnsi="Times New Roman" w:eastAsia="仿宋_GB2312" w:cs="仿宋_GB2312"/>
              <w:bCs/>
              <w:color w:val="auto"/>
              <w:kern w:val="44"/>
              <w:sz w:val="28"/>
              <w:szCs w:val="28"/>
              <w:highlight w:val="none"/>
            </w:rPr>
          </w:pPr>
          <w:r>
            <w:fldChar w:fldCharType="end"/>
          </w:r>
        </w:p>
      </w:sdtContent>
    </w:sdt>
    <w:p w14:paraId="7245D0E7">
      <w:pPr>
        <w:pStyle w:val="5"/>
        <w:suppressAutoHyphens/>
        <w:bidi w:val="0"/>
        <w:jc w:val="both"/>
        <w:rPr>
          <w:rFonts w:hint="eastAsia" w:ascii="黑体" w:hAnsi="黑体" w:eastAsia="黑体" w:cs="黑体"/>
          <w:b w:val="0"/>
          <w:color w:val="auto"/>
          <w:sz w:val="44"/>
          <w:szCs w:val="44"/>
          <w:highlight w:val="none"/>
        </w:rPr>
      </w:pPr>
      <w:bookmarkStart w:id="8" w:name="_Toc5459"/>
    </w:p>
    <w:p w14:paraId="164D644C">
      <w:pPr>
        <w:rPr>
          <w:rFonts w:hint="eastAsia" w:ascii="黑体" w:hAnsi="黑体" w:eastAsia="黑体" w:cs="黑体"/>
          <w:b w:val="0"/>
          <w:color w:val="auto"/>
          <w:sz w:val="44"/>
          <w:szCs w:val="44"/>
          <w:highlight w:val="none"/>
        </w:rPr>
      </w:pPr>
    </w:p>
    <w:p w14:paraId="23A3FC56">
      <w:pPr>
        <w:pStyle w:val="2"/>
        <w:rPr>
          <w:rFonts w:hint="eastAsia" w:ascii="黑体" w:hAnsi="黑体" w:eastAsia="黑体" w:cs="黑体"/>
          <w:b w:val="0"/>
          <w:color w:val="auto"/>
          <w:sz w:val="44"/>
          <w:szCs w:val="44"/>
          <w:highlight w:val="none"/>
        </w:rPr>
      </w:pPr>
    </w:p>
    <w:p w14:paraId="39453AB2">
      <w:pPr>
        <w:pStyle w:val="3"/>
        <w:rPr>
          <w:rFonts w:hint="eastAsia" w:ascii="黑体" w:hAnsi="黑体" w:eastAsia="黑体" w:cs="黑体"/>
          <w:b w:val="0"/>
          <w:color w:val="auto"/>
          <w:sz w:val="44"/>
          <w:szCs w:val="44"/>
          <w:highlight w:val="none"/>
        </w:rPr>
      </w:pPr>
    </w:p>
    <w:p w14:paraId="6BB018F6">
      <w:pPr>
        <w:pStyle w:val="3"/>
        <w:rPr>
          <w:rFonts w:hint="eastAsia" w:ascii="黑体" w:hAnsi="黑体" w:eastAsia="黑体" w:cs="黑体"/>
          <w:b w:val="0"/>
          <w:color w:val="auto"/>
          <w:sz w:val="44"/>
          <w:szCs w:val="44"/>
          <w:highlight w:val="none"/>
        </w:rPr>
      </w:pPr>
    </w:p>
    <w:p w14:paraId="4A2DCF38">
      <w:pPr>
        <w:pStyle w:val="5"/>
        <w:suppressAutoHyphens/>
        <w:bidi w:val="0"/>
        <w:jc w:val="center"/>
        <w:rPr>
          <w:rFonts w:hint="eastAsia" w:ascii="黑体" w:hAnsi="黑体" w:eastAsia="黑体" w:cs="黑体"/>
          <w:b w:val="0"/>
          <w:color w:val="auto"/>
          <w:sz w:val="44"/>
          <w:szCs w:val="44"/>
          <w:highlight w:val="none"/>
        </w:rPr>
      </w:pPr>
      <w:r>
        <w:rPr>
          <w:rFonts w:hint="eastAsia" w:ascii="黑体" w:hAnsi="黑体" w:eastAsia="黑体" w:cs="黑体"/>
          <w:b w:val="0"/>
          <w:color w:val="auto"/>
          <w:sz w:val="44"/>
          <w:szCs w:val="44"/>
          <w:highlight w:val="none"/>
        </w:rPr>
        <w:t>第一部分</w:t>
      </w:r>
      <w:r>
        <w:rPr>
          <w:rFonts w:hint="eastAsia" w:ascii="黑体" w:hAnsi="黑体" w:eastAsia="黑体" w:cs="黑体"/>
          <w:b w:val="0"/>
          <w:color w:val="auto"/>
          <w:sz w:val="44"/>
          <w:szCs w:val="44"/>
          <w:highlight w:val="none"/>
          <w:lang w:val="en-US" w:eastAsia="zh-CN"/>
        </w:rPr>
        <w:t xml:space="preserve"> </w:t>
      </w:r>
      <w:r>
        <w:rPr>
          <w:rFonts w:hint="eastAsia" w:ascii="黑体" w:hAnsi="黑体" w:eastAsia="黑体" w:cs="黑体"/>
          <w:b w:val="0"/>
          <w:color w:val="auto"/>
          <w:sz w:val="44"/>
          <w:szCs w:val="44"/>
          <w:highlight w:val="none"/>
        </w:rPr>
        <w:t xml:space="preserve"> </w:t>
      </w:r>
      <w:r>
        <w:rPr>
          <w:rFonts w:hint="eastAsia" w:ascii="黑体" w:hAnsi="黑体" w:eastAsia="黑体" w:cs="黑体"/>
          <w:b w:val="0"/>
          <w:color w:val="auto"/>
          <w:sz w:val="44"/>
          <w:szCs w:val="44"/>
          <w:highlight w:val="none"/>
          <w:lang w:val="en-US" w:eastAsia="zh-CN"/>
        </w:rPr>
        <w:t>单位</w:t>
      </w:r>
      <w:r>
        <w:rPr>
          <w:rFonts w:hint="eastAsia" w:ascii="黑体" w:hAnsi="黑体" w:eastAsia="黑体" w:cs="黑体"/>
          <w:b w:val="0"/>
          <w:color w:val="auto"/>
          <w:sz w:val="44"/>
          <w:szCs w:val="44"/>
          <w:highlight w:val="none"/>
        </w:rPr>
        <w:t>概况</w:t>
      </w:r>
      <w:bookmarkEnd w:id="6"/>
      <w:bookmarkEnd w:id="7"/>
      <w:bookmarkEnd w:id="8"/>
    </w:p>
    <w:p w14:paraId="7C05C43D">
      <w:pPr>
        <w:pStyle w:val="6"/>
        <w:numPr>
          <w:ilvl w:val="0"/>
          <w:numId w:val="0"/>
        </w:numPr>
        <w:ind w:firstLine="640" w:firstLineChars="200"/>
        <w:rPr>
          <w:rFonts w:hint="eastAsia" w:ascii="Times New Roman" w:hAnsi="Times New Roman" w:eastAsia="黑体"/>
          <w:b w:val="0"/>
          <w:color w:val="auto"/>
          <w:highlight w:val="none"/>
          <w:lang w:eastAsia="zh-CN"/>
        </w:rPr>
      </w:pPr>
      <w:bookmarkStart w:id="9" w:name="_Toc32193"/>
      <w:r>
        <w:rPr>
          <w:rFonts w:hint="eastAsia" w:ascii="Times New Roman" w:hAnsi="Times New Roman" w:eastAsia="黑体"/>
          <w:b w:val="0"/>
          <w:color w:val="auto"/>
          <w:highlight w:val="none"/>
          <w:lang w:val="en-US" w:eastAsia="zh-CN"/>
        </w:rPr>
        <w:t>一、主要</w:t>
      </w:r>
      <w:r>
        <w:rPr>
          <w:rFonts w:hint="eastAsia" w:ascii="Times New Roman" w:hAnsi="Times New Roman" w:eastAsia="黑体"/>
          <w:b w:val="0"/>
          <w:color w:val="auto"/>
          <w:highlight w:val="none"/>
          <w:lang w:eastAsia="zh-CN"/>
        </w:rPr>
        <w:t>职责</w:t>
      </w:r>
      <w:bookmarkEnd w:id="9"/>
    </w:p>
    <w:p w14:paraId="25C1CAC4">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ascii="仿宋" w:hAnsi="仿宋" w:eastAsia="仿宋" w:cs="仿宋"/>
          <w:sz w:val="32"/>
          <w:szCs w:val="32"/>
        </w:rPr>
      </w:pPr>
      <w:r>
        <w:rPr>
          <w:rFonts w:hint="eastAsia"/>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eastAsia="zh-CN"/>
        </w:rPr>
        <w:t>.宣</w:t>
      </w:r>
      <w:r>
        <w:rPr>
          <w:rFonts w:hint="eastAsia" w:ascii="仿宋" w:hAnsi="仿宋" w:eastAsia="仿宋" w:cs="仿宋"/>
          <w:sz w:val="32"/>
          <w:szCs w:val="32"/>
        </w:rPr>
        <w:t>传贯彻执行党和国家的教育方针、政策、法律法规等，坚持依法治教、依法治学，贯彻执行县教育局的行政规章制度。</w:t>
      </w:r>
    </w:p>
    <w:p w14:paraId="00EBF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配合县、镇人民政府制定符合党的教育方针和国家教育法律法规以及本校实际的教育发展规划和学校布局调整规划，并抓好组织实施和落实工作。</w:t>
      </w:r>
    </w:p>
    <w:p w14:paraId="0BE7DF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配合各级人民政府依法动员、组织适龄儿童少年入学，严格控制辍学。推进义务均衡。</w:t>
      </w:r>
    </w:p>
    <w:p w14:paraId="71EA0E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组织开展本校的教育教学科研和教育教学改革，科研兴教，科研兴校。负责对本校教育教学业务的具体管理，负责教育教学管理及教研教改工作，全力推进素质教育实施。</w:t>
      </w:r>
    </w:p>
    <w:p w14:paraId="47A17F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按照干部和教师的职数、编制和管理权限，负责本校教师人事管理、继续教育、考核考评等工作。</w:t>
      </w:r>
    </w:p>
    <w:p w14:paraId="156DB6A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负责本校财务和基建管理，筹措资金，改善办学条件等工作。</w:t>
      </w:r>
    </w:p>
    <w:p w14:paraId="76A9BDD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指导、管理、检查、评价本校的教育教学工作，提高办学质量和办学效益。按照义务教育课程计划，开齐课程，开足课时，认真实施小学的教育教学管理，全面推进素质</w:t>
      </w:r>
      <w:r>
        <w:rPr>
          <w:rFonts w:hint="eastAsia" w:ascii="仿宋" w:hAnsi="仿宋" w:eastAsia="仿宋" w:cs="仿宋"/>
          <w:sz w:val="32"/>
          <w:szCs w:val="32"/>
          <w:lang w:val="en-US" w:eastAsia="zh-CN"/>
        </w:rPr>
        <w:t>教育。</w:t>
      </w:r>
    </w:p>
    <w:p w14:paraId="2B72882C">
      <w:pPr>
        <w:pStyle w:val="6"/>
        <w:ind w:firstLine="640" w:firstLineChars="200"/>
        <w:rPr>
          <w:rStyle w:val="29"/>
          <w:rFonts w:hint="eastAsia" w:ascii="黑体" w:hAnsi="黑体" w:eastAsia="黑体" w:cs="黑体"/>
          <w:b w:val="0"/>
          <w:bCs w:val="0"/>
          <w:color w:val="auto"/>
          <w:sz w:val="32"/>
          <w:szCs w:val="32"/>
          <w:highlight w:val="none"/>
        </w:rPr>
      </w:pPr>
      <w:bookmarkStart w:id="10" w:name="_Toc15377200"/>
      <w:bookmarkStart w:id="11" w:name="_Toc15396601"/>
      <w:bookmarkStart w:id="12" w:name="_Toc23573"/>
      <w:r>
        <w:rPr>
          <w:rFonts w:hint="eastAsia" w:ascii="黑体" w:hAnsi="黑体" w:eastAsia="黑体" w:cs="黑体"/>
          <w:b w:val="0"/>
          <w:color w:val="auto"/>
          <w:highlight w:val="none"/>
        </w:rPr>
        <w:t>二</w:t>
      </w:r>
      <w:r>
        <w:rPr>
          <w:rFonts w:hint="eastAsia" w:ascii="黑体" w:hAnsi="黑体" w:eastAsia="黑体" w:cs="黑体"/>
          <w:b w:val="0"/>
          <w:color w:val="auto"/>
          <w:sz w:val="32"/>
          <w:szCs w:val="32"/>
          <w:highlight w:val="none"/>
        </w:rPr>
        <w:t>、机</w:t>
      </w:r>
      <w:r>
        <w:rPr>
          <w:rStyle w:val="29"/>
          <w:rFonts w:hint="eastAsia" w:ascii="黑体" w:hAnsi="黑体" w:eastAsia="黑体" w:cs="黑体"/>
          <w:b w:val="0"/>
          <w:bCs w:val="0"/>
          <w:color w:val="auto"/>
          <w:sz w:val="32"/>
          <w:szCs w:val="32"/>
          <w:highlight w:val="none"/>
        </w:rPr>
        <w:t>构设置</w:t>
      </w:r>
      <w:bookmarkEnd w:id="10"/>
      <w:bookmarkEnd w:id="11"/>
      <w:bookmarkEnd w:id="12"/>
    </w:p>
    <w:p w14:paraId="70C4E3B1">
      <w:pPr>
        <w:ind w:firstLine="640" w:firstLineChars="200"/>
        <w:rPr>
          <w:rFonts w:hint="eastAsia" w:ascii="仿宋" w:hAnsi="仿宋" w:eastAsia="仿宋" w:cs="仿宋"/>
          <w:color w:val="000000"/>
          <w:kern w:val="44"/>
          <w:sz w:val="32"/>
          <w:szCs w:val="32"/>
          <w:lang w:val="zh-CN"/>
        </w:rPr>
      </w:pPr>
      <w:r>
        <w:rPr>
          <w:rFonts w:hint="eastAsia" w:ascii="仿宋" w:hAnsi="仿宋" w:eastAsia="仿宋" w:cs="仿宋"/>
          <w:sz w:val="32"/>
          <w:szCs w:val="32"/>
        </w:rPr>
        <w:t>峨边彝族自治县城区第二小学属峨边彝族自治县教育局下属二级单位。核定内设机构为：校长办、教务处、</w:t>
      </w:r>
      <w:r>
        <w:rPr>
          <w:rFonts w:hint="eastAsia" w:ascii="仿宋" w:hAnsi="仿宋" w:eastAsia="仿宋" w:cs="仿宋"/>
          <w:sz w:val="32"/>
          <w:szCs w:val="32"/>
          <w:lang w:eastAsia="zh-CN"/>
        </w:rPr>
        <w:t>少队</w:t>
      </w:r>
      <w:r>
        <w:rPr>
          <w:rFonts w:hint="eastAsia" w:ascii="仿宋" w:hAnsi="仿宋" w:eastAsia="仿宋" w:cs="仿宋"/>
          <w:sz w:val="32"/>
          <w:szCs w:val="32"/>
        </w:rPr>
        <w:t>、安全办、后勤办5个部门。</w:t>
      </w:r>
    </w:p>
    <w:p w14:paraId="48F32FC2">
      <w:pPr>
        <w:ind w:firstLine="800" w:firstLineChars="250"/>
        <w:rPr>
          <w:rFonts w:hint="eastAsia" w:ascii="仿宋_GB2312" w:hAnsi="仿宋_GB2312" w:eastAsia="仿宋_GB2312" w:cs="仿宋_GB2312"/>
          <w:color w:val="auto"/>
          <w:sz w:val="32"/>
          <w:szCs w:val="32"/>
          <w:highlight w:val="none"/>
        </w:rPr>
      </w:pPr>
    </w:p>
    <w:p w14:paraId="70AB8EBF">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14:paraId="6D77C4C9">
      <w:pPr>
        <w:pStyle w:val="5"/>
        <w:jc w:val="center"/>
        <w:rPr>
          <w:rFonts w:hint="eastAsia" w:ascii="黑体" w:hAnsi="黑体" w:eastAsia="黑体" w:cs="黑体"/>
          <w:color w:val="auto"/>
          <w:highlight w:val="none"/>
        </w:rPr>
      </w:pPr>
      <w:bookmarkStart w:id="13" w:name="_Toc15396602"/>
      <w:bookmarkStart w:id="14" w:name="_Toc15377204"/>
      <w:bookmarkStart w:id="15" w:name="_Toc9841"/>
      <w:r>
        <w:rPr>
          <w:rFonts w:hint="eastAsia" w:ascii="黑体" w:hAnsi="黑体" w:eastAsia="黑体" w:cs="黑体"/>
          <w:b w:val="0"/>
          <w:color w:val="auto"/>
          <w:highlight w:val="none"/>
        </w:rPr>
        <w:t>第二部分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rPr>
        <w:t>部门决算情况说明</w:t>
      </w:r>
      <w:bookmarkEnd w:id="13"/>
      <w:bookmarkEnd w:id="14"/>
      <w:bookmarkEnd w:id="15"/>
    </w:p>
    <w:p w14:paraId="7BDB37D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21188"/>
      <w:bookmarkStart w:id="17" w:name="_Toc15377205"/>
      <w:bookmarkStart w:id="1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bookmarkEnd w:id="18"/>
    </w:p>
    <w:p w14:paraId="7932B19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lang w:val="en-US" w:eastAsia="zh-CN"/>
        </w:rPr>
      </w:pPr>
      <w:bookmarkStart w:id="19" w:name="_Toc14662"/>
      <w:r>
        <w:rPr>
          <w:rFonts w:hint="eastAsia" w:ascii="仿宋" w:hAnsi="仿宋" w:eastAsia="仿宋" w:cs="仿宋"/>
          <w:color w:val="auto"/>
          <w:sz w:val="32"/>
          <w:szCs w:val="32"/>
          <w:highlight w:val="none"/>
          <w:lang w:eastAsia="zh-CN"/>
        </w:rPr>
        <w:t>2024年度收入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总计</w:t>
      </w:r>
      <w:r>
        <w:rPr>
          <w:rFonts w:hint="eastAsia" w:ascii="仿宋" w:hAnsi="仿宋" w:eastAsia="仿宋" w:cs="仿宋"/>
          <w:color w:val="auto"/>
          <w:sz w:val="32"/>
          <w:szCs w:val="32"/>
          <w:highlight w:val="none"/>
          <w:lang w:eastAsia="zh-CN"/>
        </w:rPr>
        <w:t>均为</w:t>
      </w:r>
      <w:r>
        <w:rPr>
          <w:rFonts w:hint="eastAsia" w:ascii="仿宋" w:hAnsi="仿宋" w:eastAsia="仿宋" w:cs="仿宋"/>
          <w:sz w:val="32"/>
          <w:szCs w:val="32"/>
        </w:rPr>
        <w:t>1100.71</w:t>
      </w:r>
      <w:r>
        <w:rPr>
          <w:rFonts w:hint="eastAsia" w:ascii="仿宋" w:hAnsi="仿宋" w:eastAsia="仿宋" w:cs="仿宋"/>
          <w:color w:val="auto"/>
          <w:sz w:val="32"/>
          <w:szCs w:val="32"/>
          <w:highlight w:val="none"/>
        </w:rPr>
        <w:t>万元。与</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相比，</w:t>
      </w:r>
      <w:r>
        <w:rPr>
          <w:rFonts w:hint="eastAsia" w:ascii="仿宋" w:hAnsi="仿宋" w:eastAsia="仿宋" w:cs="仿宋"/>
          <w:color w:val="auto"/>
          <w:sz w:val="32"/>
          <w:szCs w:val="32"/>
          <w:highlight w:val="none"/>
          <w:lang w:eastAsia="zh-CN"/>
        </w:rPr>
        <w:t>收入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总计各减少</w:t>
      </w:r>
      <w:r>
        <w:rPr>
          <w:rFonts w:hint="eastAsia" w:ascii="仿宋" w:hAnsi="仿宋" w:eastAsia="仿宋" w:cs="仿宋"/>
          <w:color w:val="auto"/>
          <w:sz w:val="32"/>
          <w:szCs w:val="32"/>
          <w:highlight w:val="none"/>
          <w:lang w:val="en-US" w:eastAsia="zh-CN"/>
        </w:rPr>
        <w:t>110.03</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9.09</w:t>
      </w:r>
      <w:r>
        <w:rPr>
          <w:rFonts w:hint="eastAsia" w:ascii="仿宋" w:hAnsi="仿宋" w:eastAsia="仿宋" w:cs="仿宋"/>
          <w:color w:val="auto"/>
          <w:sz w:val="32"/>
          <w:szCs w:val="32"/>
          <w:highlight w:val="none"/>
        </w:rPr>
        <w:t>%。主要变动原因是</w:t>
      </w:r>
      <w:r>
        <w:rPr>
          <w:rFonts w:hint="eastAsia" w:ascii="仿宋" w:hAnsi="仿宋" w:eastAsia="仿宋" w:cs="仿宋"/>
          <w:color w:val="auto"/>
          <w:sz w:val="32"/>
          <w:szCs w:val="32"/>
          <w:highlight w:val="none"/>
          <w:lang w:val="en-US" w:eastAsia="zh-CN"/>
        </w:rPr>
        <w:t>学校人员减少和项目支出资金减少。</w:t>
      </w:r>
      <w:bookmarkEnd w:id="19"/>
    </w:p>
    <w:p w14:paraId="594DF8C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r>
        <w:rPr>
          <w:rFonts w:ascii="仿宋" w:hAnsi="仿宋" w:eastAsia="仿宋"/>
          <w:color w:val="000000"/>
        </w:rPr>
        <w:pict>
          <v:shape id="Object 1" o:spid="_x0000_s1026" o:spt="75" type="#_x0000_t75" style="position:absolute;left:0pt;margin-left:31.25pt;margin-top:19.1pt;height:240.2pt;width:355.75pt;z-index:251660288;mso-width-relative:page;mso-height-relative:page;" o:ole="t" filled="f" o:preferrelative="t" stroked="f" coordsize="21600,21600">
            <v:path/>
            <v:fill on="f" focussize="0,0"/>
            <v:stroke on="f"/>
            <v:imagedata r:id="rId10" o:title=""/>
            <o:lock v:ext="edit" aspectratio="f"/>
          </v:shape>
          <o:OLEObject Type="Embed" ProgID="Excel.Sheet.8" ShapeID="Object 1" DrawAspect="Content" ObjectID="_1468075725" r:id="rId9">
            <o:LockedField>false</o:LockedField>
          </o:OLEObject>
        </w:pict>
      </w:r>
    </w:p>
    <w:p w14:paraId="130B9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5B4F3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E9655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05F6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F4F9F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1DB8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9FA2F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96051B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14:paraId="4DB5F74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bookmarkStart w:id="22" w:name="_Toc23108"/>
      <w:r>
        <w:rPr>
          <w:rFonts w:hint="eastAsia" w:ascii="Times New Roman" w:hAnsi="Times New Roman" w:eastAsia="黑体"/>
          <w:color w:val="auto"/>
          <w:sz w:val="32"/>
          <w:szCs w:val="32"/>
          <w:highlight w:val="none"/>
          <w:lang w:eastAsia="zh-CN"/>
        </w:rPr>
        <w:t>二、收入决算情况说明</w:t>
      </w:r>
      <w:bookmarkEnd w:id="20"/>
      <w:bookmarkEnd w:id="21"/>
      <w:bookmarkEnd w:id="22"/>
    </w:p>
    <w:p w14:paraId="4B231A4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b/>
          <w:bCs/>
          <w:color w:val="auto"/>
          <w:sz w:val="32"/>
          <w:szCs w:val="32"/>
          <w:highlight w:val="none"/>
          <w:lang w:eastAsia="zh-CN"/>
        </w:rPr>
      </w:pPr>
      <w:bookmarkStart w:id="23" w:name="_Toc29931"/>
      <w:r>
        <w:rPr>
          <w:rFonts w:hint="eastAsia" w:ascii="仿宋" w:hAnsi="仿宋" w:eastAsia="仿宋" w:cs="仿宋"/>
          <w:color w:val="auto"/>
          <w:sz w:val="32"/>
          <w:szCs w:val="32"/>
          <w:highlight w:val="none"/>
          <w:lang w:eastAsia="zh-CN"/>
        </w:rPr>
        <w:t>2024年度本年收入合计</w:t>
      </w:r>
      <w:r>
        <w:rPr>
          <w:rFonts w:hint="eastAsia" w:ascii="仿宋" w:hAnsi="仿宋" w:eastAsia="仿宋" w:cs="仿宋"/>
          <w:sz w:val="32"/>
          <w:szCs w:val="32"/>
        </w:rPr>
        <w:t>924.02万元，其中：一般公共预算财政拨款收入854.79</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92.5</w:t>
      </w:r>
      <w:r>
        <w:rPr>
          <w:rFonts w:hint="eastAsia" w:ascii="仿宋" w:hAnsi="仿宋" w:eastAsia="仿宋" w:cs="仿宋"/>
          <w:color w:val="auto"/>
          <w:sz w:val="32"/>
          <w:szCs w:val="32"/>
          <w:highlight w:val="none"/>
          <w:lang w:eastAsia="zh-CN"/>
        </w:rPr>
        <w:t>%其他收入</w:t>
      </w:r>
      <w:r>
        <w:rPr>
          <w:rFonts w:hint="eastAsia" w:ascii="仿宋" w:hAnsi="仿宋" w:eastAsia="仿宋" w:cs="仿宋"/>
          <w:sz w:val="32"/>
          <w:szCs w:val="32"/>
        </w:rPr>
        <w:t>69.23</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7.49</w:t>
      </w:r>
      <w:r>
        <w:rPr>
          <w:rFonts w:hint="eastAsia" w:ascii="仿宋" w:hAnsi="仿宋" w:eastAsia="仿宋" w:cs="仿宋"/>
          <w:color w:val="auto"/>
          <w:sz w:val="32"/>
          <w:szCs w:val="32"/>
          <w:highlight w:val="none"/>
          <w:lang w:eastAsia="zh-CN"/>
        </w:rPr>
        <w:t>%。</w:t>
      </w:r>
      <w:bookmarkEnd w:id="23"/>
    </w:p>
    <w:p w14:paraId="3F6D4209">
      <w:pPr>
        <w:ind w:firstLine="800" w:firstLineChars="250"/>
        <w:rPr>
          <w:rFonts w:hint="eastAsia" w:ascii="仿宋" w:hAnsi="仿宋" w:eastAsia="仿宋" w:cs="仿宋"/>
          <w:color w:val="auto"/>
          <w:sz w:val="32"/>
          <w:szCs w:val="32"/>
          <w:highlight w:val="none"/>
          <w:lang w:eastAsia="zh-CN"/>
        </w:rPr>
      </w:pPr>
    </w:p>
    <w:p w14:paraId="3045D4C2">
      <w:pPr>
        <w:ind w:firstLine="800" w:firstLineChars="250"/>
        <w:rPr>
          <w:rFonts w:hint="eastAsia" w:ascii="Times New Roman" w:hAnsi="Times New Roman" w:eastAsia="仿宋_GB2312" w:cs="仿宋_GB2312"/>
          <w:color w:val="auto"/>
          <w:sz w:val="32"/>
          <w:szCs w:val="32"/>
          <w:highlight w:val="none"/>
          <w:lang w:eastAsia="zh-CN"/>
        </w:rPr>
      </w:pPr>
    </w:p>
    <w:p w14:paraId="54F28709">
      <w:pPr>
        <w:ind w:firstLine="800" w:firstLineChars="250"/>
        <w:rPr>
          <w:rFonts w:hint="eastAsia" w:ascii="Times New Roman" w:hAnsi="Times New Roman" w:eastAsia="仿宋_GB2312" w:cs="仿宋_GB2312"/>
          <w:color w:val="auto"/>
          <w:sz w:val="32"/>
          <w:szCs w:val="32"/>
          <w:highlight w:val="none"/>
          <w:lang w:eastAsia="zh-CN"/>
        </w:rPr>
      </w:pPr>
    </w:p>
    <w:p w14:paraId="122207A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黑体"/>
          <w:color w:val="auto"/>
          <w:sz w:val="32"/>
          <w:szCs w:val="32"/>
          <w:highlight w:val="none"/>
          <w:lang w:eastAsia="zh-CN"/>
        </w:rPr>
      </w:pPr>
      <w:bookmarkStart w:id="24" w:name="_Toc15396605"/>
      <w:bookmarkStart w:id="25" w:name="_Toc15377207"/>
      <w:r>
        <w:drawing>
          <wp:anchor distT="0" distB="0" distL="0" distR="0" simplePos="0" relativeHeight="251661312" behindDoc="1" locked="0" layoutInCell="1" allowOverlap="1">
            <wp:simplePos x="0" y="0"/>
            <wp:positionH relativeFrom="column">
              <wp:posOffset>367030</wp:posOffset>
            </wp:positionH>
            <wp:positionV relativeFrom="paragraph">
              <wp:posOffset>-266065</wp:posOffset>
            </wp:positionV>
            <wp:extent cx="4475480" cy="2133600"/>
            <wp:effectExtent l="4445" t="4445" r="1587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317025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7620DD6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AD8928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BC5A80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p>
    <w:p w14:paraId="099591D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6" w:name="_Toc3136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bookmarkEnd w:id="26"/>
    </w:p>
    <w:p w14:paraId="4A078B5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7" w:name="_Toc15812"/>
      <w:r>
        <w:rPr>
          <w:rFonts w:hint="eastAsia" w:ascii="仿宋" w:hAnsi="仿宋" w:eastAsia="仿宋" w:cs="仿宋"/>
          <w:color w:val="auto"/>
          <w:sz w:val="32"/>
          <w:szCs w:val="32"/>
          <w:highlight w:val="none"/>
          <w:lang w:eastAsia="zh-CN"/>
        </w:rPr>
        <w:t>2024年度本年支出合计</w:t>
      </w:r>
      <w:r>
        <w:rPr>
          <w:rFonts w:hint="eastAsia" w:ascii="仿宋" w:hAnsi="仿宋" w:eastAsia="仿宋" w:cs="仿宋"/>
          <w:sz w:val="32"/>
          <w:szCs w:val="32"/>
        </w:rPr>
        <w:t>924.02</w:t>
      </w:r>
      <w:r>
        <w:rPr>
          <w:rFonts w:hint="eastAsia" w:ascii="仿宋" w:hAnsi="仿宋" w:eastAsia="仿宋" w:cs="仿宋"/>
          <w:color w:val="auto"/>
          <w:sz w:val="32"/>
          <w:szCs w:val="32"/>
          <w:highlight w:val="none"/>
          <w:lang w:eastAsia="zh-CN"/>
        </w:rPr>
        <w:t>万元，其中：基本支出</w:t>
      </w:r>
      <w:r>
        <w:rPr>
          <w:rFonts w:hint="eastAsia" w:ascii="仿宋" w:hAnsi="仿宋" w:eastAsia="仿宋" w:cs="仿宋"/>
          <w:sz w:val="32"/>
          <w:szCs w:val="32"/>
        </w:rPr>
        <w:t>726.99</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78.67</w:t>
      </w:r>
      <w:r>
        <w:rPr>
          <w:rFonts w:hint="eastAsia" w:ascii="仿宋" w:hAnsi="仿宋" w:eastAsia="仿宋" w:cs="仿宋"/>
          <w:color w:val="auto"/>
          <w:sz w:val="32"/>
          <w:szCs w:val="32"/>
          <w:highlight w:val="none"/>
          <w:lang w:eastAsia="zh-CN"/>
        </w:rPr>
        <w:t>%；项目支出</w:t>
      </w:r>
      <w:r>
        <w:rPr>
          <w:rFonts w:hint="eastAsia" w:ascii="仿宋" w:hAnsi="仿宋" w:eastAsia="仿宋" w:cs="仿宋"/>
          <w:sz w:val="32"/>
          <w:szCs w:val="32"/>
        </w:rPr>
        <w:t>197.04</w:t>
      </w:r>
      <w:r>
        <w:rPr>
          <w:rFonts w:hint="eastAsia" w:ascii="仿宋" w:hAnsi="仿宋" w:eastAsia="仿宋" w:cs="仿宋"/>
          <w:color w:val="auto"/>
          <w:sz w:val="32"/>
          <w:szCs w:val="32"/>
          <w:highlight w:val="none"/>
          <w:lang w:eastAsia="zh-CN"/>
        </w:rPr>
        <w:t>万元，占</w:t>
      </w:r>
      <w:r>
        <w:rPr>
          <w:rFonts w:hint="eastAsia" w:ascii="仿宋" w:hAnsi="仿宋" w:eastAsia="仿宋" w:cs="仿宋"/>
          <w:sz w:val="32"/>
          <w:szCs w:val="32"/>
        </w:rPr>
        <w:t>21.32</w:t>
      </w:r>
      <w:r>
        <w:rPr>
          <w:rFonts w:hint="eastAsia" w:ascii="仿宋" w:hAnsi="仿宋" w:eastAsia="仿宋" w:cs="仿宋"/>
          <w:color w:val="auto"/>
          <w:sz w:val="32"/>
          <w:szCs w:val="32"/>
          <w:highlight w:val="none"/>
          <w:lang w:eastAsia="zh-CN"/>
        </w:rPr>
        <w:t>%。</w:t>
      </w:r>
      <w:bookmarkEnd w:id="27"/>
    </w:p>
    <w:p w14:paraId="59A59C67">
      <w:pPr>
        <w:ind w:firstLine="800" w:firstLineChars="250"/>
        <w:rPr>
          <w:rFonts w:hint="eastAsia" w:ascii="Times New Roman" w:hAnsi="Times New Roman" w:eastAsia="仿宋_GB2312" w:cs="仿宋_GB2312"/>
          <w:color w:val="auto"/>
          <w:sz w:val="32"/>
          <w:szCs w:val="32"/>
          <w:highlight w:val="none"/>
          <w:lang w:eastAsia="zh-CN"/>
        </w:rPr>
      </w:pPr>
      <w:r>
        <w:rPr>
          <w:rFonts w:ascii="仿宋" w:hAnsi="仿宋" w:eastAsia="仿宋"/>
          <w:color w:val="000000"/>
          <w:sz w:val="32"/>
          <w:szCs w:val="32"/>
        </w:rPr>
        <w:pict>
          <v:shape id="图表 7" o:spid="_x0000_s1027" o:spt="75" type="#_x0000_t75" style="position:absolute;left:0pt;margin-left:49.95pt;margin-top:18.75pt;height:216.55pt;width:283.2pt;z-index:251662336;mso-width-relative:page;mso-height-relative:page;" o:ole="t" filled="f" o:preferrelative="t" stroked="f" coordsize="21600,21600" o:gfxdata="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">
            <v:path/>
            <v:fill on="f" focussize="0,0"/>
            <v:stroke on="f"/>
            <v:imagedata r:id="rId13" o:title=""/>
            <o:lock v:ext="edit" aspectratio="f"/>
          </v:shape>
          <o:OLEObject Type="Embed" ProgID="Excel.Sheet.8" ShapeID="图表 7" DrawAspect="Content" ObjectID="_1468075726" r:id="rId12">
            <o:LockedField>false</o:LockedField>
          </o:OLEObject>
        </w:pict>
      </w:r>
    </w:p>
    <w:p w14:paraId="52601AE0">
      <w:pPr>
        <w:ind w:firstLine="800" w:firstLineChars="250"/>
        <w:rPr>
          <w:rFonts w:hint="eastAsia" w:ascii="Times New Roman" w:hAnsi="Times New Roman" w:eastAsia="仿宋_GB2312" w:cs="仿宋_GB2312"/>
          <w:color w:val="auto"/>
          <w:sz w:val="32"/>
          <w:szCs w:val="32"/>
          <w:highlight w:val="none"/>
          <w:lang w:eastAsia="zh-CN"/>
        </w:rPr>
      </w:pPr>
    </w:p>
    <w:p w14:paraId="50CB9DD3">
      <w:pPr>
        <w:ind w:firstLine="800" w:firstLineChars="250"/>
        <w:rPr>
          <w:rFonts w:hint="eastAsia" w:ascii="Times New Roman" w:hAnsi="Times New Roman" w:eastAsia="仿宋_GB2312" w:cs="仿宋_GB2312"/>
          <w:color w:val="auto"/>
          <w:sz w:val="32"/>
          <w:szCs w:val="32"/>
          <w:highlight w:val="none"/>
          <w:lang w:eastAsia="zh-CN"/>
        </w:rPr>
      </w:pPr>
    </w:p>
    <w:p w14:paraId="0B11F6EB">
      <w:pPr>
        <w:ind w:firstLine="800" w:firstLineChars="250"/>
        <w:rPr>
          <w:rFonts w:hint="eastAsia" w:ascii="Times New Roman" w:hAnsi="Times New Roman" w:eastAsia="仿宋_GB2312" w:cs="仿宋_GB2312"/>
          <w:color w:val="auto"/>
          <w:sz w:val="32"/>
          <w:szCs w:val="32"/>
          <w:highlight w:val="none"/>
          <w:lang w:eastAsia="zh-CN"/>
        </w:rPr>
      </w:pPr>
    </w:p>
    <w:p w14:paraId="6FAC9061">
      <w:pPr>
        <w:ind w:firstLine="800" w:firstLineChars="250"/>
        <w:rPr>
          <w:rFonts w:hint="eastAsia" w:ascii="Times New Roman" w:hAnsi="Times New Roman" w:eastAsia="仿宋_GB2312" w:cs="仿宋_GB2312"/>
          <w:color w:val="auto"/>
          <w:sz w:val="32"/>
          <w:szCs w:val="32"/>
          <w:highlight w:val="none"/>
          <w:lang w:eastAsia="zh-CN"/>
        </w:rPr>
      </w:pPr>
    </w:p>
    <w:p w14:paraId="3146AA5F">
      <w:pPr>
        <w:spacing w:line="600" w:lineRule="exact"/>
        <w:ind w:firstLine="640" w:firstLineChars="200"/>
        <w:outlineLvl w:val="1"/>
        <w:rPr>
          <w:rFonts w:hint="eastAsia" w:ascii="Times New Roman" w:hAnsi="Times New Roman" w:eastAsia="黑体"/>
          <w:color w:val="auto"/>
          <w:sz w:val="32"/>
          <w:szCs w:val="32"/>
          <w:highlight w:val="none"/>
        </w:rPr>
      </w:pPr>
      <w:bookmarkStart w:id="28" w:name="_Toc15396606"/>
      <w:bookmarkStart w:id="29" w:name="_Toc15377208"/>
    </w:p>
    <w:p w14:paraId="143FDB69">
      <w:pPr>
        <w:spacing w:line="600" w:lineRule="exact"/>
        <w:ind w:firstLine="640" w:firstLineChars="200"/>
        <w:outlineLvl w:val="1"/>
        <w:rPr>
          <w:rFonts w:hint="eastAsia" w:ascii="Times New Roman" w:hAnsi="Times New Roman" w:eastAsia="黑体"/>
          <w:color w:val="auto"/>
          <w:sz w:val="32"/>
          <w:szCs w:val="32"/>
          <w:highlight w:val="none"/>
        </w:rPr>
      </w:pPr>
    </w:p>
    <w:p w14:paraId="4F0645DC">
      <w:pPr>
        <w:spacing w:line="600" w:lineRule="exact"/>
        <w:ind w:firstLine="640" w:firstLineChars="200"/>
        <w:outlineLvl w:val="1"/>
        <w:rPr>
          <w:rFonts w:hint="eastAsia" w:ascii="Times New Roman" w:hAnsi="Times New Roman" w:eastAsia="黑体"/>
          <w:color w:val="auto"/>
          <w:sz w:val="32"/>
          <w:szCs w:val="32"/>
          <w:highlight w:val="none"/>
        </w:rPr>
      </w:pPr>
    </w:p>
    <w:p w14:paraId="69D17273">
      <w:pPr>
        <w:spacing w:line="600" w:lineRule="exact"/>
        <w:ind w:firstLine="640" w:firstLineChars="200"/>
        <w:outlineLvl w:val="1"/>
        <w:rPr>
          <w:rStyle w:val="29"/>
          <w:rFonts w:ascii="Times New Roman" w:hAnsi="Times New Roman" w:eastAsia="黑体"/>
          <w:b w:val="0"/>
          <w:color w:val="auto"/>
          <w:highlight w:val="none"/>
        </w:rPr>
      </w:pPr>
      <w:bookmarkStart w:id="30" w:name="_Toc14809"/>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8"/>
      <w:bookmarkEnd w:id="29"/>
      <w:bookmarkEnd w:id="30"/>
    </w:p>
    <w:p w14:paraId="537F935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2024年度财政拨款收入、支出总计均为</w:t>
      </w:r>
      <w:r>
        <w:rPr>
          <w:rFonts w:hint="eastAsia" w:ascii="仿宋" w:hAnsi="仿宋" w:eastAsia="仿宋" w:cs="仿宋"/>
          <w:sz w:val="32"/>
          <w:szCs w:val="32"/>
        </w:rPr>
        <w:t>1031.48</w:t>
      </w:r>
      <w:r>
        <w:rPr>
          <w:rFonts w:hint="eastAsia" w:ascii="仿宋" w:hAnsi="仿宋" w:eastAsia="仿宋" w:cs="仿宋"/>
          <w:color w:val="auto"/>
          <w:kern w:val="2"/>
          <w:sz w:val="32"/>
          <w:szCs w:val="32"/>
          <w:highlight w:val="none"/>
          <w:lang w:val="en-US" w:eastAsia="zh-CN" w:bidi="ar-SA"/>
        </w:rPr>
        <w:t>万元。与2023年度相比，财政拨款收入总计、支出总计各减少104.62万元，下降9.2%。主要变动原因是</w:t>
      </w:r>
      <w:r>
        <w:rPr>
          <w:rFonts w:hint="eastAsia" w:ascii="仿宋" w:hAnsi="仿宋" w:eastAsia="仿宋" w:cs="仿宋"/>
          <w:color w:val="auto"/>
          <w:sz w:val="32"/>
          <w:szCs w:val="32"/>
          <w:highlight w:val="none"/>
          <w:lang w:val="en-US" w:eastAsia="zh-CN"/>
        </w:rPr>
        <w:t>学校人员减少和项目支出资金减少。</w:t>
      </w:r>
    </w:p>
    <w:p w14:paraId="1E889CA7">
      <w:pPr>
        <w:spacing w:line="600" w:lineRule="exact"/>
        <w:ind w:firstLine="640" w:firstLineChars="200"/>
        <w:outlineLvl w:val="1"/>
        <w:rPr>
          <w:rFonts w:hint="eastAsia" w:ascii="Times New Roman" w:hAnsi="Times New Roman" w:eastAsia="黑体"/>
          <w:color w:val="auto"/>
          <w:sz w:val="32"/>
          <w:szCs w:val="32"/>
          <w:highlight w:val="none"/>
        </w:rPr>
      </w:pPr>
      <w:bookmarkStart w:id="31" w:name="_Toc15377209"/>
      <w:bookmarkStart w:id="32" w:name="_Toc15396607"/>
    </w:p>
    <w:p w14:paraId="16686A98">
      <w:pPr>
        <w:spacing w:line="600" w:lineRule="exact"/>
        <w:ind w:firstLine="640" w:firstLineChars="200"/>
        <w:outlineLvl w:val="1"/>
        <w:rPr>
          <w:rFonts w:hint="eastAsia" w:ascii="Times New Roman" w:hAnsi="Times New Roman" w:eastAsia="黑体"/>
          <w:color w:val="auto"/>
          <w:sz w:val="32"/>
          <w:szCs w:val="32"/>
          <w:highlight w:val="none"/>
        </w:rPr>
      </w:pPr>
    </w:p>
    <w:p w14:paraId="773831E9">
      <w:pPr>
        <w:spacing w:line="600" w:lineRule="exact"/>
        <w:ind w:firstLine="640" w:firstLineChars="200"/>
        <w:outlineLvl w:val="1"/>
        <w:rPr>
          <w:rFonts w:hint="eastAsia" w:ascii="Times New Roman" w:hAnsi="Times New Roman" w:eastAsia="黑体"/>
          <w:color w:val="auto"/>
          <w:sz w:val="32"/>
          <w:szCs w:val="32"/>
          <w:highlight w:val="none"/>
        </w:rPr>
      </w:pPr>
      <w:r>
        <w:rPr>
          <w:rFonts w:ascii="仿宋" w:hAnsi="仿宋" w:eastAsia="仿宋"/>
          <w:color w:val="000000"/>
          <w:sz w:val="32"/>
          <w:szCs w:val="32"/>
        </w:rPr>
        <w:pict>
          <v:shape id="_x0000_s1028" o:spid="_x0000_s1028" o:spt="75" type="#_x0000_t75" style="position:absolute;left:0pt;margin-left:32.85pt;margin-top:-1.35pt;height:167.9pt;width:282.4pt;mso-wrap-distance-bottom:0pt;mso-wrap-distance-left:9pt;mso-wrap-distance-right:9pt;mso-wrap-distance-top:0pt;z-index:251663360;mso-width-relative:page;mso-height-relative:page;" o:ole="t" filled="f" o:preferrelative="t" stroked="f" coordsize="21600,21600">
            <v:path/>
            <v:fill on="f" focussize="0,0"/>
            <v:stroke on="f"/>
            <v:imagedata r:id="rId15" o:title=""/>
            <o:lock v:ext="edit" aspectratio="f"/>
            <w10:wrap type="square"/>
          </v:shape>
          <o:OLEObject Type="Embed" ProgID="Excel.Sheet.8" ShapeID="_x0000_s1028" DrawAspect="Content" ObjectID="_1468075727" r:id="rId14">
            <o:LockedField>false</o:LockedField>
          </o:OLEObject>
        </w:pict>
      </w:r>
    </w:p>
    <w:p w14:paraId="2467F9B4">
      <w:pPr>
        <w:spacing w:line="600" w:lineRule="exact"/>
        <w:ind w:firstLine="640" w:firstLineChars="200"/>
        <w:outlineLvl w:val="1"/>
        <w:rPr>
          <w:rFonts w:hint="eastAsia" w:ascii="Times New Roman" w:hAnsi="Times New Roman" w:eastAsia="黑体"/>
          <w:color w:val="auto"/>
          <w:sz w:val="32"/>
          <w:szCs w:val="32"/>
          <w:highlight w:val="none"/>
        </w:rPr>
      </w:pPr>
    </w:p>
    <w:p w14:paraId="159A59D4">
      <w:pPr>
        <w:spacing w:line="600" w:lineRule="exact"/>
        <w:ind w:firstLine="640" w:firstLineChars="200"/>
        <w:outlineLvl w:val="1"/>
        <w:rPr>
          <w:rFonts w:hint="eastAsia" w:ascii="Times New Roman" w:hAnsi="Times New Roman" w:eastAsia="黑体"/>
          <w:color w:val="auto"/>
          <w:sz w:val="32"/>
          <w:szCs w:val="32"/>
          <w:highlight w:val="none"/>
        </w:rPr>
      </w:pPr>
    </w:p>
    <w:p w14:paraId="5FB8290A">
      <w:pPr>
        <w:spacing w:line="600" w:lineRule="exact"/>
        <w:ind w:firstLine="640" w:firstLineChars="200"/>
        <w:outlineLvl w:val="1"/>
        <w:rPr>
          <w:rFonts w:hint="eastAsia" w:ascii="Times New Roman" w:hAnsi="Times New Roman" w:eastAsia="黑体"/>
          <w:color w:val="auto"/>
          <w:sz w:val="32"/>
          <w:szCs w:val="32"/>
          <w:highlight w:val="none"/>
        </w:rPr>
      </w:pPr>
    </w:p>
    <w:p w14:paraId="15F8C2C8">
      <w:pPr>
        <w:spacing w:line="600" w:lineRule="exact"/>
        <w:ind w:firstLine="640" w:firstLineChars="200"/>
        <w:outlineLvl w:val="1"/>
        <w:rPr>
          <w:rFonts w:hint="eastAsia" w:ascii="Times New Roman" w:hAnsi="Times New Roman" w:eastAsia="黑体"/>
          <w:color w:val="auto"/>
          <w:sz w:val="32"/>
          <w:szCs w:val="32"/>
          <w:highlight w:val="none"/>
        </w:rPr>
      </w:pPr>
    </w:p>
    <w:p w14:paraId="4F5B8EF2">
      <w:pPr>
        <w:spacing w:line="600" w:lineRule="exact"/>
        <w:outlineLvl w:val="1"/>
        <w:rPr>
          <w:rFonts w:hint="eastAsia" w:ascii="Times New Roman" w:hAnsi="Times New Roman" w:eastAsia="黑体"/>
          <w:color w:val="auto"/>
          <w:sz w:val="32"/>
          <w:szCs w:val="32"/>
          <w:highlight w:val="none"/>
        </w:rPr>
      </w:pPr>
    </w:p>
    <w:p w14:paraId="4EB80CE9">
      <w:pPr>
        <w:spacing w:line="600" w:lineRule="exact"/>
        <w:ind w:firstLine="640" w:firstLineChars="200"/>
        <w:outlineLvl w:val="1"/>
        <w:rPr>
          <w:rStyle w:val="29"/>
          <w:rFonts w:ascii="Times New Roman" w:hAnsi="Times New Roman" w:eastAsia="黑体"/>
          <w:b w:val="0"/>
          <w:color w:val="auto"/>
          <w:highlight w:val="none"/>
        </w:rPr>
      </w:pPr>
      <w:bookmarkStart w:id="33" w:name="_Toc10381"/>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1"/>
      <w:bookmarkEnd w:id="32"/>
      <w:bookmarkEnd w:id="33"/>
    </w:p>
    <w:p w14:paraId="5D4119DB">
      <w:pPr>
        <w:spacing w:line="600" w:lineRule="exact"/>
        <w:ind w:firstLine="640" w:firstLineChars="200"/>
        <w:outlineLvl w:val="2"/>
        <w:rPr>
          <w:rFonts w:hint="eastAsia" w:ascii="楷体" w:hAnsi="楷体" w:eastAsia="楷体" w:cs="楷体"/>
          <w:b w:val="0"/>
          <w:bCs/>
          <w:color w:val="auto"/>
          <w:sz w:val="32"/>
          <w:szCs w:val="32"/>
          <w:highlight w:val="none"/>
        </w:rPr>
      </w:pPr>
      <w:bookmarkStart w:id="34" w:name="_Toc15377210"/>
      <w:r>
        <w:rPr>
          <w:rFonts w:hint="eastAsia" w:ascii="楷体" w:hAnsi="楷体" w:eastAsia="楷体" w:cs="楷体"/>
          <w:b w:val="0"/>
          <w:bCs/>
          <w:color w:val="auto"/>
          <w:sz w:val="32"/>
          <w:szCs w:val="32"/>
          <w:highlight w:val="none"/>
        </w:rPr>
        <w:t>（一）一般公共预算财政拨款支出决算总体情况</w:t>
      </w:r>
      <w:bookmarkEnd w:id="34"/>
    </w:p>
    <w:p w14:paraId="273B2136">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000000"/>
          <w:sz w:val="32"/>
          <w:szCs w:val="32"/>
        </w:rPr>
        <w:pict>
          <v:shape id="_x0000_s1029" o:spid="_x0000_s1029" o:spt="75" type="#_x0000_t75" style="position:absolute;left:0pt;margin-left:33.35pt;margin-top:119.6pt;height:160.45pt;width:300.7pt;z-index:-251652096;mso-width-relative:page;mso-height-relative:page;" o:ole="t" filled="f" o:preferrelative="t" stroked="f" coordsize="21600,21600">
            <v:path/>
            <v:fill on="f" focussize="0,0"/>
            <v:stroke on="f"/>
            <v:imagedata r:id="rId17" o:title=""/>
            <o:lock v:ext="edit" aspectratio="f"/>
          </v:shape>
          <o:OLEObject Type="Embed" ProgID="Excel.Sheet.8" ShapeID="_x0000_s1029" DrawAspect="Content" ObjectID="_1468075728" r:id="rId16">
            <o:LockedField>false</o:LockedField>
          </o:OLEObject>
        </w:pict>
      </w:r>
      <w:r>
        <w:rPr>
          <w:rFonts w:hint="eastAsia" w:ascii="仿宋" w:hAnsi="仿宋" w:eastAsia="仿宋" w:cs="仿宋"/>
          <w:color w:val="auto"/>
          <w:kern w:val="2"/>
          <w:sz w:val="32"/>
          <w:szCs w:val="32"/>
          <w:highlight w:val="none"/>
          <w:lang w:val="en-US" w:eastAsia="zh-CN" w:bidi="ar-SA"/>
        </w:rPr>
        <w:t>2024年度一般公共预算财政拨款支出</w:t>
      </w:r>
      <w:r>
        <w:rPr>
          <w:rFonts w:hint="eastAsia" w:ascii="仿宋" w:hAnsi="仿宋" w:eastAsia="仿宋" w:cs="仿宋"/>
          <w:sz w:val="32"/>
          <w:szCs w:val="32"/>
        </w:rPr>
        <w:t>854.79</w:t>
      </w:r>
      <w:r>
        <w:rPr>
          <w:rFonts w:hint="eastAsia" w:ascii="仿宋" w:hAnsi="仿宋" w:eastAsia="仿宋" w:cs="仿宋"/>
          <w:color w:val="auto"/>
          <w:kern w:val="2"/>
          <w:sz w:val="32"/>
          <w:szCs w:val="32"/>
          <w:highlight w:val="none"/>
          <w:lang w:val="en-US" w:eastAsia="zh-CN" w:bidi="ar-SA"/>
        </w:rPr>
        <w:t>万元，占本年支出合计的</w:t>
      </w:r>
      <w:r>
        <w:rPr>
          <w:rFonts w:hint="eastAsia" w:ascii="仿宋" w:hAnsi="仿宋" w:eastAsia="仿宋" w:cs="仿宋"/>
          <w:sz w:val="32"/>
          <w:szCs w:val="32"/>
        </w:rPr>
        <w:t>92.5</w:t>
      </w:r>
      <w:r>
        <w:rPr>
          <w:rFonts w:hint="eastAsia" w:ascii="仿宋" w:hAnsi="仿宋" w:eastAsia="仿宋" w:cs="仿宋"/>
          <w:color w:val="auto"/>
          <w:kern w:val="2"/>
          <w:sz w:val="32"/>
          <w:szCs w:val="32"/>
          <w:highlight w:val="none"/>
          <w:lang w:val="en-US" w:eastAsia="zh-CN" w:bidi="ar-SA"/>
        </w:rPr>
        <w:t>%。与2023年度相比，一般公共预算财政拨款支出减少104.62万元，下降10.9%。主要变动原因是</w:t>
      </w:r>
      <w:r>
        <w:rPr>
          <w:rFonts w:hint="eastAsia" w:ascii="仿宋" w:hAnsi="仿宋" w:eastAsia="仿宋" w:cs="仿宋"/>
          <w:color w:val="auto"/>
          <w:sz w:val="32"/>
          <w:szCs w:val="32"/>
          <w:highlight w:val="none"/>
          <w:lang w:val="en-US" w:eastAsia="zh-CN"/>
        </w:rPr>
        <w:t>学校人员减少和项目支出资金减少。</w:t>
      </w:r>
    </w:p>
    <w:p w14:paraId="7B8C9D5E">
      <w:pPr>
        <w:spacing w:line="600" w:lineRule="exact"/>
        <w:ind w:firstLine="640"/>
        <w:rPr>
          <w:rFonts w:hint="eastAsia" w:ascii="仿宋" w:hAnsi="仿宋" w:eastAsia="仿宋" w:cs="仿宋"/>
          <w:color w:val="auto"/>
          <w:kern w:val="2"/>
          <w:sz w:val="32"/>
          <w:szCs w:val="32"/>
          <w:highlight w:val="none"/>
          <w:lang w:val="en-US" w:eastAsia="zh-CN" w:bidi="ar-SA"/>
        </w:rPr>
      </w:pPr>
    </w:p>
    <w:p w14:paraId="652521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0F3A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A11335">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09C086B">
      <w:pPr>
        <w:pStyle w:val="2"/>
        <w:rPr>
          <w:rFonts w:hint="eastAsia" w:ascii="Times New Roman" w:hAnsi="Times New Roman" w:eastAsia="仿宋_GB2312" w:cs="仿宋_GB2312"/>
          <w:color w:val="auto"/>
          <w:kern w:val="2"/>
          <w:sz w:val="32"/>
          <w:szCs w:val="32"/>
          <w:highlight w:val="none"/>
          <w:lang w:val="en-US" w:eastAsia="zh-CN" w:bidi="ar-SA"/>
        </w:rPr>
      </w:pPr>
    </w:p>
    <w:p w14:paraId="1D1570D9">
      <w:pPr>
        <w:pStyle w:val="3"/>
        <w:rPr>
          <w:rFonts w:hint="eastAsia"/>
          <w:lang w:val="en-US" w:eastAsia="zh-CN"/>
        </w:rPr>
      </w:pPr>
    </w:p>
    <w:p w14:paraId="047E6231">
      <w:pPr>
        <w:spacing w:line="600" w:lineRule="exact"/>
        <w:ind w:firstLine="640" w:firstLineChars="200"/>
        <w:outlineLvl w:val="2"/>
        <w:rPr>
          <w:rFonts w:hint="eastAsia" w:ascii="楷体" w:hAnsi="楷体" w:eastAsia="楷体" w:cs="楷体"/>
          <w:b w:val="0"/>
          <w:bCs/>
          <w:color w:val="auto"/>
          <w:sz w:val="32"/>
          <w:szCs w:val="32"/>
          <w:highlight w:val="none"/>
        </w:rPr>
      </w:pPr>
      <w:bookmarkStart w:id="35" w:name="_Toc15377211"/>
      <w:r>
        <w:rPr>
          <w:rFonts w:hint="eastAsia" w:ascii="楷体" w:hAnsi="楷体" w:eastAsia="楷体" w:cs="楷体"/>
          <w:b w:val="0"/>
          <w:bCs/>
          <w:color w:val="auto"/>
          <w:sz w:val="32"/>
          <w:szCs w:val="32"/>
          <w:highlight w:val="none"/>
        </w:rPr>
        <w:t>（二）一般公共预算财政拨款支出决算结构情况</w:t>
      </w:r>
      <w:bookmarkEnd w:id="35"/>
    </w:p>
    <w:p w14:paraId="7A304CA1">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2024年度一般公共预算财政拨款支出</w:t>
      </w:r>
      <w:r>
        <w:rPr>
          <w:rFonts w:hint="eastAsia" w:ascii="仿宋" w:hAnsi="仿宋" w:eastAsia="仿宋" w:cs="仿宋"/>
          <w:sz w:val="32"/>
          <w:szCs w:val="32"/>
        </w:rPr>
        <w:t>854.79</w:t>
      </w:r>
      <w:r>
        <w:rPr>
          <w:rFonts w:hint="eastAsia" w:ascii="仿宋" w:hAnsi="仿宋" w:eastAsia="仿宋" w:cs="仿宋"/>
          <w:color w:val="auto"/>
          <w:kern w:val="2"/>
          <w:sz w:val="32"/>
          <w:szCs w:val="32"/>
          <w:highlight w:val="none"/>
          <w:lang w:val="en-US" w:eastAsia="zh-CN" w:bidi="ar-SA"/>
        </w:rPr>
        <w:t>万元，主要用于以下方面：教育支出671.17万元，占78.52%；社会保障和就业支出106.62万元，占12.47%；卫生健康支出24.52万元，占2.87%；住房保障支出52.48万元，占6.14%。</w:t>
      </w:r>
    </w:p>
    <w:p w14:paraId="310C10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rPr>
        <w:drawing>
          <wp:anchor distT="0" distB="0" distL="0" distR="0" simplePos="0" relativeHeight="251667456" behindDoc="1" locked="0" layoutInCell="1" allowOverlap="1">
            <wp:simplePos x="0" y="0"/>
            <wp:positionH relativeFrom="column">
              <wp:posOffset>111125</wp:posOffset>
            </wp:positionH>
            <wp:positionV relativeFrom="paragraph">
              <wp:posOffset>205105</wp:posOffset>
            </wp:positionV>
            <wp:extent cx="5202555" cy="3123565"/>
            <wp:effectExtent l="4445" t="4445" r="12700" b="1524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66FF43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FEBA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19FF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42344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D9EE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3487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18D6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61DF8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DCD2BBA">
      <w:pPr>
        <w:spacing w:line="600" w:lineRule="exact"/>
        <w:ind w:firstLine="640" w:firstLineChars="200"/>
        <w:outlineLvl w:val="2"/>
        <w:rPr>
          <w:rFonts w:hint="eastAsia" w:ascii="楷体" w:hAnsi="楷体" w:eastAsia="楷体" w:cs="楷体"/>
          <w:b w:val="0"/>
          <w:bCs/>
          <w:color w:val="auto"/>
          <w:sz w:val="32"/>
          <w:szCs w:val="32"/>
          <w:highlight w:val="none"/>
        </w:rPr>
      </w:pPr>
      <w:bookmarkStart w:id="36" w:name="_Toc15377212"/>
      <w:r>
        <w:rPr>
          <w:rFonts w:hint="eastAsia" w:ascii="楷体" w:hAnsi="楷体" w:eastAsia="楷体" w:cs="楷体"/>
          <w:b w:val="0"/>
          <w:bCs/>
          <w:color w:val="auto"/>
          <w:sz w:val="32"/>
          <w:szCs w:val="32"/>
          <w:highlight w:val="none"/>
        </w:rPr>
        <w:t>（三）一般公共预算财政拨款支出决算具体情况</w:t>
      </w:r>
      <w:bookmarkEnd w:id="36"/>
    </w:p>
    <w:p w14:paraId="3564AA22">
      <w:pPr>
        <w:spacing w:line="600" w:lineRule="exact"/>
        <w:ind w:firstLine="640"/>
        <w:rPr>
          <w:rFonts w:hint="eastAsia" w:ascii="仿宋" w:hAnsi="仿宋" w:eastAsia="仿宋" w:cs="仿宋"/>
          <w:b w:val="0"/>
          <w:bCs w:val="0"/>
          <w:color w:val="auto"/>
          <w:kern w:val="2"/>
          <w:sz w:val="32"/>
          <w:szCs w:val="32"/>
          <w:highlight w:val="none"/>
          <w:lang w:val="en-US" w:eastAsia="zh-CN" w:bidi="ar-SA"/>
        </w:rPr>
      </w:pPr>
      <w:bookmarkStart w:id="37" w:name="_Toc15377213"/>
      <w:bookmarkStart w:id="38" w:name="_Toc15378460"/>
      <w:bookmarkStart w:id="39" w:name="_Toc15377444"/>
      <w:r>
        <w:rPr>
          <w:rFonts w:hint="eastAsia" w:ascii="仿宋" w:hAnsi="仿宋" w:eastAsia="仿宋" w:cs="仿宋"/>
          <w:b w:val="0"/>
          <w:bCs w:val="0"/>
          <w:color w:val="auto"/>
          <w:kern w:val="2"/>
          <w:sz w:val="32"/>
          <w:szCs w:val="32"/>
          <w:highlight w:val="none"/>
          <w:lang w:val="en-US" w:eastAsia="zh-CN" w:bidi="ar-SA"/>
        </w:rPr>
        <w:t>2024年度一般公共预算财政拨款支出决算数为</w:t>
      </w:r>
      <w:r>
        <w:rPr>
          <w:rFonts w:hint="eastAsia" w:ascii="仿宋" w:hAnsi="仿宋" w:eastAsia="仿宋" w:cs="仿宋"/>
          <w:b w:val="0"/>
          <w:bCs w:val="0"/>
          <w:sz w:val="32"/>
          <w:szCs w:val="32"/>
        </w:rPr>
        <w:t>854.79</w:t>
      </w:r>
      <w:r>
        <w:rPr>
          <w:rFonts w:hint="eastAsia" w:ascii="仿宋" w:hAnsi="仿宋" w:eastAsia="仿宋" w:cs="仿宋"/>
          <w:b w:val="0"/>
          <w:bCs w:val="0"/>
          <w:sz w:val="32"/>
          <w:szCs w:val="32"/>
          <w:lang w:eastAsia="zh-CN"/>
        </w:rPr>
        <w:t>万元</w:t>
      </w:r>
      <w:r>
        <w:rPr>
          <w:rFonts w:hint="eastAsia" w:ascii="仿宋" w:hAnsi="仿宋" w:eastAsia="仿宋" w:cs="仿宋"/>
          <w:b w:val="0"/>
          <w:bCs w:val="0"/>
          <w:color w:val="auto"/>
          <w:kern w:val="2"/>
          <w:sz w:val="32"/>
          <w:szCs w:val="32"/>
          <w:highlight w:val="none"/>
          <w:lang w:val="en-US" w:eastAsia="zh-CN" w:bidi="ar-SA"/>
        </w:rPr>
        <w:t>，完成预算100%。其中：</w:t>
      </w:r>
      <w:bookmarkEnd w:id="37"/>
      <w:bookmarkEnd w:id="38"/>
      <w:bookmarkEnd w:id="39"/>
    </w:p>
    <w:p w14:paraId="27F1FB68">
      <w:pPr>
        <w:spacing w:line="600" w:lineRule="exact"/>
        <w:ind w:firstLine="640"/>
        <w:rPr>
          <w:rFonts w:hint="eastAsia" w:ascii="仿宋" w:hAnsi="仿宋" w:eastAsia="仿宋" w:cs="仿宋"/>
          <w:b w:val="0"/>
          <w:bCs w:val="0"/>
          <w:color w:val="auto"/>
          <w:kern w:val="2"/>
          <w:sz w:val="32"/>
          <w:szCs w:val="32"/>
          <w:highlight w:val="none"/>
          <w:lang w:val="en-US" w:eastAsia="zh-CN" w:bidi="ar-SA"/>
        </w:rPr>
      </w:pPr>
      <w:r>
        <w:rPr>
          <w:rStyle w:val="17"/>
          <w:rFonts w:hint="eastAsia" w:ascii="仿宋" w:hAnsi="仿宋" w:eastAsia="仿宋" w:cs="仿宋"/>
          <w:b w:val="0"/>
          <w:bCs w:val="0"/>
          <w:sz w:val="32"/>
          <w:szCs w:val="32"/>
          <w:lang w:val="en-US" w:eastAsia="zh-CN"/>
        </w:rPr>
        <w:t>1</w:t>
      </w:r>
      <w:r>
        <w:rPr>
          <w:rStyle w:val="17"/>
          <w:rFonts w:hint="eastAsia" w:ascii="仿宋" w:hAnsi="仿宋" w:eastAsia="仿宋" w:cs="仿宋"/>
          <w:b w:val="0"/>
          <w:bCs w:val="0"/>
          <w:sz w:val="32"/>
          <w:szCs w:val="32"/>
        </w:rPr>
        <w:t>.</w:t>
      </w:r>
      <w:r>
        <w:rPr>
          <w:rStyle w:val="17"/>
          <w:rFonts w:hint="eastAsia" w:ascii="仿宋" w:hAnsi="仿宋" w:eastAsia="仿宋" w:cs="仿宋"/>
          <w:b w:val="0"/>
          <w:bCs w:val="0"/>
          <w:color w:val="000000"/>
          <w:sz w:val="32"/>
          <w:szCs w:val="32"/>
        </w:rPr>
        <w:t>教育（类）普通教育（款）小学教育（项）</w:t>
      </w:r>
      <w:r>
        <w:rPr>
          <w:rStyle w:val="17"/>
          <w:rFonts w:hint="eastAsia" w:ascii="仿宋" w:hAnsi="仿宋" w:eastAsia="仿宋" w:cs="仿宋"/>
          <w:b w:val="0"/>
          <w:bCs w:val="0"/>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671.17</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hint="eastAsia" w:ascii="仿宋" w:hAnsi="仿宋" w:eastAsia="仿宋" w:cs="仿宋"/>
          <w:b w:val="0"/>
          <w:bCs w:val="0"/>
          <w:color w:val="000000"/>
          <w:sz w:val="32"/>
          <w:szCs w:val="32"/>
        </w:rPr>
        <w:t>%。</w:t>
      </w:r>
    </w:p>
    <w:p w14:paraId="58ADFDA1">
      <w:pPr>
        <w:spacing w:line="600" w:lineRule="exact"/>
        <w:ind w:firstLine="640" w:firstLineChars="200"/>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auto"/>
          <w:sz w:val="32"/>
          <w:szCs w:val="32"/>
          <w:highlight w:val="none"/>
          <w:lang w:val="en-US" w:eastAsia="zh-CN"/>
        </w:rPr>
        <w:t>2</w:t>
      </w:r>
      <w:r>
        <w:rPr>
          <w:rStyle w:val="17"/>
          <w:rFonts w:hint="eastAsia" w:ascii="仿宋" w:hAnsi="仿宋" w:eastAsia="仿宋" w:cs="仿宋"/>
          <w:b w:val="0"/>
          <w:bCs w:val="0"/>
          <w:sz w:val="32"/>
          <w:szCs w:val="32"/>
        </w:rPr>
        <w:t>.</w:t>
      </w:r>
      <w:r>
        <w:rPr>
          <w:rStyle w:val="17"/>
          <w:rFonts w:hint="eastAsia" w:ascii="仿宋" w:hAnsi="仿宋" w:eastAsia="仿宋" w:cs="仿宋"/>
          <w:b w:val="0"/>
          <w:bCs w:val="0"/>
          <w:color w:val="000000"/>
          <w:sz w:val="32"/>
          <w:szCs w:val="32"/>
        </w:rPr>
        <w:t>社会保障和就业（类）行政事业单位养老支出（款）机关事业单位基本养老保险缴费支出（项）</w:t>
      </w:r>
      <w:r>
        <w:rPr>
          <w:rStyle w:val="17"/>
          <w:rFonts w:hint="eastAsia" w:ascii="仿宋" w:hAnsi="仿宋" w:eastAsia="仿宋" w:cs="仿宋"/>
          <w:b w:val="0"/>
          <w:bCs w:val="0"/>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62.83</w:t>
      </w:r>
      <w:r>
        <w:rPr>
          <w:rStyle w:val="17"/>
          <w:rFonts w:hint="eastAsia" w:ascii="仿宋" w:hAnsi="仿宋" w:eastAsia="仿宋" w:cs="仿宋"/>
          <w:b w:val="0"/>
          <w:bCs w:val="0"/>
          <w:color w:val="000000"/>
          <w:sz w:val="32"/>
          <w:szCs w:val="32"/>
        </w:rPr>
        <w:t>万元，完成预算100%。</w:t>
      </w:r>
    </w:p>
    <w:p w14:paraId="6435A838">
      <w:pPr>
        <w:spacing w:line="600" w:lineRule="exact"/>
        <w:ind w:firstLine="640" w:firstLineChars="200"/>
        <w:rPr>
          <w:rFonts w:hint="eastAsia" w:ascii="仿宋" w:hAnsi="仿宋" w:eastAsia="仿宋" w:cs="仿宋"/>
          <w:b w:val="0"/>
          <w:bCs w:val="0"/>
          <w:sz w:val="32"/>
          <w:szCs w:val="32"/>
        </w:rPr>
      </w:pPr>
      <w:r>
        <w:rPr>
          <w:rStyle w:val="17"/>
          <w:rFonts w:hint="eastAsia" w:ascii="仿宋" w:hAnsi="仿宋" w:eastAsia="仿宋" w:cs="仿宋"/>
          <w:b w:val="0"/>
          <w:bCs w:val="0"/>
          <w:sz w:val="32"/>
          <w:szCs w:val="32"/>
          <w:lang w:val="en-US" w:eastAsia="zh-CN"/>
        </w:rPr>
        <w:t>3</w:t>
      </w:r>
      <w:r>
        <w:rPr>
          <w:rStyle w:val="17"/>
          <w:rFonts w:hint="eastAsia" w:ascii="仿宋" w:hAnsi="仿宋" w:eastAsia="仿宋" w:cs="仿宋"/>
          <w:b w:val="0"/>
          <w:bCs w:val="0"/>
          <w:sz w:val="32"/>
          <w:szCs w:val="32"/>
        </w:rPr>
        <w:t>.</w:t>
      </w:r>
      <w:r>
        <w:rPr>
          <w:rStyle w:val="17"/>
          <w:rFonts w:hint="eastAsia" w:ascii="仿宋" w:hAnsi="仿宋" w:eastAsia="仿宋" w:cs="仿宋"/>
          <w:b w:val="0"/>
          <w:bCs w:val="0"/>
          <w:color w:val="000000"/>
          <w:sz w:val="32"/>
          <w:szCs w:val="32"/>
        </w:rPr>
        <w:t>社会保障和就业（类）行政事业单位养老支出（款）机关事业单位职业年金缴费支出（项）</w:t>
      </w:r>
      <w:r>
        <w:rPr>
          <w:rStyle w:val="17"/>
          <w:rFonts w:hint="eastAsia" w:ascii="仿宋" w:hAnsi="仿宋" w:eastAsia="仿宋" w:cs="仿宋"/>
          <w:b w:val="0"/>
          <w:bCs w:val="0"/>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31.42</w:t>
      </w:r>
      <w:r>
        <w:rPr>
          <w:rStyle w:val="17"/>
          <w:rFonts w:hint="eastAsia" w:ascii="仿宋" w:hAnsi="仿宋" w:eastAsia="仿宋" w:cs="仿宋"/>
          <w:b w:val="0"/>
          <w:bCs w:val="0"/>
          <w:color w:val="000000"/>
          <w:sz w:val="32"/>
          <w:szCs w:val="32"/>
        </w:rPr>
        <w:t>万元，完成预算100%。</w:t>
      </w:r>
    </w:p>
    <w:p w14:paraId="169E3AC9">
      <w:pPr>
        <w:spacing w:line="600" w:lineRule="exact"/>
        <w:ind w:firstLine="640" w:firstLineChars="200"/>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sz w:val="32"/>
          <w:szCs w:val="32"/>
          <w:lang w:val="en-US" w:eastAsia="zh-CN"/>
        </w:rPr>
        <w:t>4</w:t>
      </w:r>
      <w:r>
        <w:rPr>
          <w:rStyle w:val="17"/>
          <w:rFonts w:hint="eastAsia" w:ascii="仿宋" w:hAnsi="仿宋" w:eastAsia="仿宋" w:cs="仿宋"/>
          <w:b w:val="0"/>
          <w:bCs w:val="0"/>
          <w:sz w:val="32"/>
          <w:szCs w:val="32"/>
        </w:rPr>
        <w:t>.</w:t>
      </w:r>
      <w:r>
        <w:rPr>
          <w:rStyle w:val="17"/>
          <w:rFonts w:hint="eastAsia" w:ascii="仿宋" w:hAnsi="仿宋" w:eastAsia="仿宋" w:cs="仿宋"/>
          <w:b w:val="0"/>
          <w:bCs w:val="0"/>
          <w:color w:val="000000"/>
          <w:sz w:val="32"/>
          <w:szCs w:val="32"/>
        </w:rPr>
        <w:t>社会保障和就业（类）其他社会保障和就业支出（款）其他社会保障和就业支出（项）</w:t>
      </w:r>
      <w:r>
        <w:rPr>
          <w:rStyle w:val="17"/>
          <w:rFonts w:hint="eastAsia" w:ascii="仿宋" w:hAnsi="仿宋" w:eastAsia="仿宋" w:cs="仿宋"/>
          <w:b w:val="0"/>
          <w:bCs w:val="0"/>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12.37</w:t>
      </w:r>
      <w:r>
        <w:rPr>
          <w:rStyle w:val="17"/>
          <w:rFonts w:hint="eastAsia" w:ascii="仿宋" w:hAnsi="仿宋" w:eastAsia="仿宋" w:cs="仿宋"/>
          <w:b w:val="0"/>
          <w:bCs w:val="0"/>
          <w:color w:val="000000"/>
          <w:sz w:val="32"/>
          <w:szCs w:val="32"/>
        </w:rPr>
        <w:t>万元，完成预算100%。</w:t>
      </w:r>
    </w:p>
    <w:p w14:paraId="6D153898">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r>
        <w:rPr>
          <w:rStyle w:val="17"/>
          <w:rFonts w:hint="eastAsia" w:ascii="仿宋" w:hAnsi="仿宋" w:eastAsia="仿宋" w:cs="仿宋"/>
          <w:b w:val="0"/>
          <w:bCs w:val="0"/>
          <w:color w:val="auto"/>
          <w:sz w:val="32"/>
          <w:szCs w:val="32"/>
        </w:rPr>
        <w:t>卫生健康支出（类）</w:t>
      </w:r>
      <w:r>
        <w:rPr>
          <w:rStyle w:val="17"/>
          <w:rFonts w:hint="eastAsia" w:ascii="仿宋" w:hAnsi="仿宋" w:eastAsia="仿宋" w:cs="仿宋"/>
          <w:b w:val="0"/>
          <w:bCs w:val="0"/>
          <w:color w:val="000000"/>
          <w:sz w:val="32"/>
          <w:szCs w:val="32"/>
        </w:rPr>
        <w:t>行政事业单位医疗（款）事业单位医疗（项）</w:t>
      </w:r>
      <w:r>
        <w:rPr>
          <w:rStyle w:val="17"/>
          <w:rFonts w:hint="eastAsia" w:ascii="仿宋" w:hAnsi="仿宋" w:eastAsia="仿宋" w:cs="仿宋"/>
          <w:b w:val="0"/>
          <w:bCs w:val="0"/>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auto"/>
          <w:sz w:val="32"/>
          <w:szCs w:val="32"/>
          <w:lang w:val="en-US" w:eastAsia="zh-CN"/>
        </w:rPr>
        <w:t>24.52</w:t>
      </w:r>
      <w:r>
        <w:rPr>
          <w:rStyle w:val="17"/>
          <w:rFonts w:hint="eastAsia" w:ascii="仿宋" w:hAnsi="仿宋" w:eastAsia="仿宋" w:cs="仿宋"/>
          <w:b w:val="0"/>
          <w:bCs w:val="0"/>
          <w:color w:val="auto"/>
          <w:sz w:val="32"/>
          <w:szCs w:val="32"/>
        </w:rPr>
        <w:t>万元，完成预算100%。</w:t>
      </w:r>
    </w:p>
    <w:p w14:paraId="58FCCB41">
      <w:pPr>
        <w:spacing w:line="600"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sz w:val="32"/>
          <w:szCs w:val="32"/>
          <w:lang w:val="en-US" w:eastAsia="zh-CN"/>
        </w:rPr>
        <w:t>6.</w:t>
      </w:r>
      <w:r>
        <w:rPr>
          <w:rStyle w:val="17"/>
          <w:rFonts w:hint="eastAsia" w:ascii="仿宋" w:hAnsi="仿宋" w:eastAsia="仿宋" w:cs="仿宋"/>
          <w:b w:val="0"/>
          <w:bCs w:val="0"/>
          <w:color w:val="auto"/>
          <w:sz w:val="32"/>
          <w:szCs w:val="32"/>
        </w:rPr>
        <w:t>住房保障支出（类）住房改革支出（款）住房公积金支出（项）</w:t>
      </w:r>
      <w:r>
        <w:rPr>
          <w:rStyle w:val="17"/>
          <w:rFonts w:hint="eastAsia" w:ascii="仿宋" w:hAnsi="仿宋" w:eastAsia="仿宋" w:cs="仿宋"/>
          <w:b w:val="0"/>
          <w:bCs w:val="0"/>
          <w:color w:val="auto"/>
          <w:sz w:val="32"/>
          <w:szCs w:val="32"/>
          <w:lang w:eastAsia="zh-CN"/>
        </w:rPr>
        <w:t>：</w:t>
      </w:r>
      <w:r>
        <w:rPr>
          <w:rStyle w:val="17"/>
          <w:rFonts w:hint="eastAsia" w:ascii="仿宋" w:hAnsi="仿宋" w:eastAsia="仿宋" w:cs="仿宋"/>
          <w:b w:val="0"/>
          <w:bCs w:val="0"/>
          <w:color w:val="auto"/>
          <w:sz w:val="32"/>
          <w:szCs w:val="32"/>
        </w:rPr>
        <w:t>支出决算为</w:t>
      </w:r>
      <w:r>
        <w:rPr>
          <w:rStyle w:val="17"/>
          <w:rFonts w:hint="eastAsia" w:ascii="仿宋" w:hAnsi="仿宋" w:eastAsia="仿宋" w:cs="仿宋"/>
          <w:b w:val="0"/>
          <w:bCs w:val="0"/>
          <w:color w:val="auto"/>
          <w:sz w:val="32"/>
          <w:szCs w:val="32"/>
          <w:lang w:val="en-US" w:eastAsia="zh-CN"/>
        </w:rPr>
        <w:t>52.48</w:t>
      </w:r>
      <w:r>
        <w:rPr>
          <w:rStyle w:val="17"/>
          <w:rFonts w:hint="eastAsia" w:ascii="仿宋" w:hAnsi="仿宋" w:eastAsia="仿宋" w:cs="仿宋"/>
          <w:b w:val="0"/>
          <w:bCs w:val="0"/>
          <w:color w:val="auto"/>
          <w:sz w:val="32"/>
          <w:szCs w:val="32"/>
        </w:rPr>
        <w:t>万元，完成预算100%.</w:t>
      </w:r>
    </w:p>
    <w:p w14:paraId="5351276D">
      <w:pPr>
        <w:tabs>
          <w:tab w:val="right" w:pos="8306"/>
        </w:tabs>
        <w:spacing w:line="600" w:lineRule="exact"/>
        <w:ind w:firstLine="640"/>
        <w:outlineLvl w:val="1"/>
        <w:rPr>
          <w:rStyle w:val="29"/>
          <w:rFonts w:ascii="Times New Roman" w:hAnsi="Times New Roman"/>
          <w:color w:val="auto"/>
          <w:highlight w:val="none"/>
        </w:rPr>
      </w:pPr>
      <w:bookmarkStart w:id="40" w:name="_Toc15396608"/>
      <w:bookmarkStart w:id="41" w:name="_Toc15377214"/>
      <w:bookmarkStart w:id="42" w:name="_Toc16085"/>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0"/>
      <w:bookmarkEnd w:id="41"/>
      <w:bookmarkEnd w:id="42"/>
      <w:r>
        <w:rPr>
          <w:rStyle w:val="29"/>
          <w:rFonts w:ascii="Times New Roman" w:hAnsi="Times New Roman" w:eastAsia="黑体"/>
          <w:b w:val="0"/>
          <w:color w:val="auto"/>
          <w:highlight w:val="none"/>
        </w:rPr>
        <w:tab/>
      </w:r>
    </w:p>
    <w:p w14:paraId="47E56D50">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2024年度一般公共预算财政拨款基本支出</w:t>
      </w:r>
      <w:r>
        <w:rPr>
          <w:rFonts w:hint="eastAsia" w:ascii="仿宋" w:hAnsi="仿宋" w:eastAsia="仿宋" w:cs="仿宋"/>
          <w:sz w:val="32"/>
          <w:szCs w:val="32"/>
        </w:rPr>
        <w:t>726.99</w:t>
      </w:r>
      <w:r>
        <w:rPr>
          <w:rFonts w:hint="eastAsia" w:ascii="仿宋" w:hAnsi="仿宋" w:eastAsia="仿宋" w:cs="仿宋"/>
          <w:color w:val="auto"/>
          <w:kern w:val="2"/>
          <w:sz w:val="32"/>
          <w:szCs w:val="32"/>
          <w:highlight w:val="none"/>
          <w:lang w:val="en-US" w:eastAsia="zh-CN" w:bidi="ar-SA"/>
        </w:rPr>
        <w:t>万元，其中：</w:t>
      </w:r>
    </w:p>
    <w:p w14:paraId="6029ABEB">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人员经费</w:t>
      </w:r>
      <w:r>
        <w:rPr>
          <w:rFonts w:hint="eastAsia" w:ascii="仿宋" w:hAnsi="仿宋" w:eastAsia="仿宋" w:cs="仿宋"/>
          <w:sz w:val="32"/>
          <w:szCs w:val="32"/>
        </w:rPr>
        <w:t>700.3</w:t>
      </w:r>
      <w:r>
        <w:rPr>
          <w:rFonts w:hint="eastAsia" w:ascii="仿宋" w:hAnsi="仿宋" w:eastAsia="仿宋" w:cs="仿宋"/>
          <w:color w:val="auto"/>
          <w:kern w:val="2"/>
          <w:sz w:val="32"/>
          <w:szCs w:val="32"/>
          <w:highlight w:val="none"/>
          <w:lang w:val="en-US" w:eastAsia="zh-CN" w:bidi="ar-SA"/>
        </w:rPr>
        <w:t>万元，主要包括：基本工资、津贴补贴、伙食补助费、绩效工资、机关事业单位基本养老保险缴费、职业年金缴费、其他社会保障缴费、其他工资福利支出、生活补助、公务员医疗补助、住房公积金、其他对个人和家庭的补助支出等。</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公用经费</w:t>
      </w:r>
      <w:r>
        <w:rPr>
          <w:rFonts w:hint="eastAsia" w:ascii="仿宋" w:hAnsi="仿宋" w:eastAsia="仿宋" w:cs="仿宋"/>
          <w:sz w:val="32"/>
          <w:szCs w:val="32"/>
        </w:rPr>
        <w:t>26.69</w:t>
      </w:r>
      <w:r>
        <w:rPr>
          <w:rFonts w:hint="eastAsia" w:ascii="仿宋" w:hAnsi="仿宋" w:eastAsia="仿宋" w:cs="仿宋"/>
          <w:color w:val="auto"/>
          <w:kern w:val="2"/>
          <w:sz w:val="32"/>
          <w:szCs w:val="32"/>
          <w:highlight w:val="none"/>
          <w:lang w:val="en-US" w:eastAsia="zh-CN" w:bidi="ar-SA"/>
        </w:rPr>
        <w:t>万元，主要包括：工会费、福利费。</w:t>
      </w:r>
    </w:p>
    <w:p w14:paraId="128B8D57">
      <w:pPr>
        <w:spacing w:line="600" w:lineRule="exact"/>
        <w:ind w:firstLine="640"/>
        <w:outlineLvl w:val="1"/>
        <w:rPr>
          <w:rStyle w:val="29"/>
          <w:rFonts w:ascii="Times New Roman" w:hAnsi="Times New Roman" w:eastAsia="黑体"/>
          <w:b w:val="0"/>
          <w:color w:val="auto"/>
          <w:highlight w:val="none"/>
        </w:rPr>
      </w:pPr>
      <w:bookmarkStart w:id="43" w:name="_Toc15396609"/>
      <w:bookmarkStart w:id="44" w:name="_Toc15377215"/>
      <w:bookmarkStart w:id="45" w:name="_Toc2391"/>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3"/>
      <w:bookmarkEnd w:id="44"/>
      <w:bookmarkEnd w:id="45"/>
    </w:p>
    <w:p w14:paraId="685C53AE">
      <w:pPr>
        <w:spacing w:line="600" w:lineRule="exact"/>
        <w:ind w:firstLine="640" w:firstLineChars="200"/>
        <w:outlineLvl w:val="2"/>
        <w:rPr>
          <w:rFonts w:hint="eastAsia" w:ascii="楷体" w:hAnsi="楷体" w:eastAsia="楷体" w:cs="楷体"/>
          <w:b w:val="0"/>
          <w:bCs/>
          <w:color w:val="auto"/>
          <w:sz w:val="32"/>
          <w:szCs w:val="32"/>
          <w:highlight w:val="none"/>
        </w:rPr>
      </w:pPr>
      <w:bookmarkStart w:id="46" w:name="_Toc15377216"/>
      <w:r>
        <w:rPr>
          <w:rFonts w:hint="eastAsia" w:ascii="楷体" w:hAnsi="楷体" w:eastAsia="楷体" w:cs="楷体"/>
          <w:b w:val="0"/>
          <w:bCs/>
          <w:color w:val="auto"/>
          <w:sz w:val="32"/>
          <w:szCs w:val="32"/>
          <w:highlight w:val="none"/>
        </w:rPr>
        <w:t>（一）“三公”经费财政拨款支出决算总体情况说明</w:t>
      </w:r>
      <w:bookmarkEnd w:id="46"/>
    </w:p>
    <w:p w14:paraId="6C9F8E9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2024年度“三公”经费财政拨款支出决算为</w:t>
      </w:r>
      <w:r>
        <w:rPr>
          <w:rFonts w:hint="eastAsia" w:ascii="仿宋" w:hAnsi="仿宋" w:eastAsia="仿宋" w:cs="仿宋"/>
          <w:sz w:val="32"/>
          <w:szCs w:val="32"/>
        </w:rPr>
        <w:t>0.16</w:t>
      </w:r>
      <w:r>
        <w:rPr>
          <w:rFonts w:hint="eastAsia" w:ascii="仿宋" w:hAnsi="仿宋" w:eastAsia="仿宋" w:cs="仿宋"/>
          <w:color w:val="auto"/>
          <w:kern w:val="2"/>
          <w:sz w:val="32"/>
          <w:szCs w:val="32"/>
          <w:highlight w:val="none"/>
          <w:lang w:val="en-US" w:eastAsia="zh-CN" w:bidi="ar-SA"/>
        </w:rPr>
        <w:t>万元，完成预算</w:t>
      </w:r>
      <w:r>
        <w:rPr>
          <w:rFonts w:hint="eastAsia" w:ascii="仿宋" w:hAnsi="仿宋" w:eastAsia="仿宋" w:cs="仿宋"/>
          <w:sz w:val="32"/>
          <w:szCs w:val="32"/>
        </w:rPr>
        <w:t>100</w:t>
      </w:r>
      <w:r>
        <w:rPr>
          <w:rFonts w:hint="eastAsia" w:ascii="仿宋" w:hAnsi="仿宋" w:eastAsia="仿宋" w:cs="仿宋"/>
          <w:color w:val="auto"/>
          <w:kern w:val="2"/>
          <w:sz w:val="32"/>
          <w:szCs w:val="32"/>
          <w:highlight w:val="none"/>
          <w:lang w:val="en-US" w:eastAsia="zh-CN" w:bidi="ar-SA"/>
        </w:rPr>
        <w:t>%，较上年度减少0.07万元，下降30.43%。决算数小于预算数的主要原因是学校预算合理，接待金额在预算内。</w:t>
      </w:r>
    </w:p>
    <w:p w14:paraId="0F67C7DB">
      <w:pPr>
        <w:spacing w:line="600" w:lineRule="exact"/>
        <w:ind w:firstLine="640" w:firstLineChars="200"/>
        <w:outlineLvl w:val="2"/>
        <w:rPr>
          <w:rFonts w:hint="eastAsia" w:ascii="楷体" w:hAnsi="楷体" w:eastAsia="楷体" w:cs="楷体"/>
          <w:b w:val="0"/>
          <w:bCs/>
          <w:color w:val="auto"/>
          <w:sz w:val="32"/>
          <w:szCs w:val="32"/>
          <w:highlight w:val="none"/>
        </w:rPr>
      </w:pPr>
      <w:bookmarkStart w:id="47" w:name="_Toc15377217"/>
      <w:r>
        <w:rPr>
          <w:rFonts w:hint="eastAsia" w:ascii="楷体" w:hAnsi="楷体" w:eastAsia="楷体" w:cs="楷体"/>
          <w:b w:val="0"/>
          <w:bCs/>
          <w:color w:val="auto"/>
          <w:sz w:val="32"/>
          <w:szCs w:val="32"/>
          <w:highlight w:val="none"/>
        </w:rPr>
        <w:t>（二）“三公”经费财政拨款支出决算具体情况说明</w:t>
      </w:r>
      <w:bookmarkEnd w:id="47"/>
    </w:p>
    <w:p w14:paraId="68FD339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0.16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6DE6A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866775</wp:posOffset>
            </wp:positionH>
            <wp:positionV relativeFrom="paragraph">
              <wp:posOffset>200025</wp:posOffset>
            </wp:positionV>
            <wp:extent cx="3315335" cy="2019935"/>
            <wp:effectExtent l="4445" t="4445" r="13970" b="139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7562FE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10A4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A25C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068C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5D78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FD357D">
      <w:pPr>
        <w:numPr>
          <w:ilvl w:val="0"/>
          <w:numId w:val="0"/>
        </w:numPr>
        <w:spacing w:line="600"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1.因公出国（境）经费支出0万元，完成预算0%。全年安排因公出国（境）团组</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次，出国（境）</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人。</w:t>
      </w:r>
    </w:p>
    <w:p w14:paraId="30E06FAC">
      <w:pPr>
        <w:numPr>
          <w:ilvl w:val="0"/>
          <w:numId w:val="0"/>
        </w:numPr>
        <w:spacing w:line="600"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2.公务用车购置及运行维护费支出0万元，完成预算0%。</w:t>
      </w:r>
    </w:p>
    <w:p w14:paraId="27A33CD3">
      <w:pPr>
        <w:spacing w:line="600"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其中：公务用车购置支出</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14:paraId="63346773">
      <w:pPr>
        <w:spacing w:line="600"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公务用车运行维护费支出</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万元。</w:t>
      </w:r>
    </w:p>
    <w:p w14:paraId="16F52450">
      <w:pPr>
        <w:spacing w:line="600"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3.公务接待费支出0.16万元，完成预算100%。公务接待费支出决算比2023年度减少0.07万元，下降30.43%。主要原因是学校预算合理，接待金额在预算内。其中：</w:t>
      </w:r>
    </w:p>
    <w:p w14:paraId="6AFA7901">
      <w:pPr>
        <w:spacing w:line="600" w:lineRule="exact"/>
        <w:ind w:firstLine="640"/>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kern w:val="2"/>
          <w:sz w:val="32"/>
          <w:szCs w:val="32"/>
          <w:highlight w:val="none"/>
          <w:lang w:val="en-US" w:eastAsia="zh-CN" w:bidi="ar-SA"/>
        </w:rPr>
        <w:t>国内公务接待支出</w:t>
      </w:r>
      <w:r>
        <w:rPr>
          <w:rFonts w:hint="eastAsia" w:ascii="仿宋" w:hAnsi="仿宋" w:eastAsia="仿宋" w:cs="仿宋"/>
          <w:b w:val="0"/>
          <w:bCs w:val="0"/>
          <w:sz w:val="32"/>
          <w:szCs w:val="32"/>
        </w:rPr>
        <w:t>0.16</w:t>
      </w:r>
      <w:r>
        <w:rPr>
          <w:rFonts w:hint="eastAsia" w:ascii="仿宋" w:hAnsi="仿宋" w:eastAsia="仿宋" w:cs="仿宋"/>
          <w:b w:val="0"/>
          <w:bCs w:val="0"/>
          <w:color w:val="auto"/>
          <w:kern w:val="2"/>
          <w:sz w:val="32"/>
          <w:szCs w:val="32"/>
          <w:highlight w:val="none"/>
          <w:lang w:val="en-US" w:eastAsia="zh-CN" w:bidi="ar-SA"/>
        </w:rPr>
        <w:t>万元，主要用于</w:t>
      </w:r>
      <w:r>
        <w:rPr>
          <w:rFonts w:hint="eastAsia" w:ascii="仿宋" w:hAnsi="仿宋" w:eastAsia="仿宋" w:cs="仿宋"/>
          <w:b w:val="0"/>
          <w:bCs w:val="0"/>
          <w:sz w:val="32"/>
          <w:szCs w:val="32"/>
        </w:rPr>
        <w:t>开展业务活动用餐费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国内公务接待</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批次，</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人次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共计支出0.16万元，</w:t>
      </w:r>
      <w:r>
        <w:rPr>
          <w:rFonts w:hint="eastAsia" w:ascii="仿宋" w:hAnsi="仿宋" w:eastAsia="仿宋" w:cs="仿宋"/>
          <w:b w:val="0"/>
          <w:bCs w:val="0"/>
          <w:sz w:val="32"/>
          <w:szCs w:val="32"/>
        </w:rPr>
        <w:t>具体内容包括：</w:t>
      </w:r>
      <w:r>
        <w:rPr>
          <w:rFonts w:hint="eastAsia" w:ascii="仿宋" w:hAnsi="仿宋" w:eastAsia="仿宋" w:cs="仿宋"/>
          <w:b w:val="0"/>
          <w:bCs w:val="0"/>
          <w:sz w:val="32"/>
          <w:szCs w:val="32"/>
          <w:lang w:val="en-US" w:eastAsia="zh-CN"/>
        </w:rPr>
        <w:t>Artlink艺术花园远程公益教育项目执行组赴峨边调研公益教育，共16人，金额1600元。</w:t>
      </w:r>
    </w:p>
    <w:p w14:paraId="3BBEC92F">
      <w:pPr>
        <w:spacing w:line="600"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外事接待支出</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万元，外事接待</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批次，</w:t>
      </w:r>
      <w:r>
        <w:rPr>
          <w:rFonts w:hint="eastAsia" w:ascii="仿宋" w:hAnsi="仿宋" w:eastAsia="仿宋" w:cs="仿宋"/>
          <w:b w:val="0"/>
          <w:bCs w:val="0"/>
          <w:sz w:val="32"/>
          <w:szCs w:val="32"/>
        </w:rPr>
        <w:t>0</w:t>
      </w:r>
      <w:r>
        <w:rPr>
          <w:rFonts w:hint="eastAsia" w:ascii="仿宋" w:hAnsi="仿宋" w:eastAsia="仿宋" w:cs="仿宋"/>
          <w:b w:val="0"/>
          <w:bCs w:val="0"/>
          <w:color w:val="auto"/>
          <w:kern w:val="2"/>
          <w:sz w:val="32"/>
          <w:szCs w:val="32"/>
          <w:highlight w:val="none"/>
          <w:lang w:val="en-US" w:eastAsia="zh-CN" w:bidi="ar-SA"/>
        </w:rPr>
        <w:t>人次，共计支出0万元。</w:t>
      </w:r>
      <w:bookmarkStart w:id="48" w:name="_Toc15396610"/>
      <w:bookmarkStart w:id="49" w:name="_Toc15377218"/>
    </w:p>
    <w:p w14:paraId="5A0484FA">
      <w:pPr>
        <w:spacing w:line="600" w:lineRule="exact"/>
        <w:ind w:firstLine="640"/>
        <w:outlineLvl w:val="1"/>
        <w:rPr>
          <w:rStyle w:val="29"/>
          <w:rFonts w:ascii="Times New Roman" w:hAnsi="Times New Roman" w:eastAsia="黑体"/>
          <w:color w:val="auto"/>
          <w:highlight w:val="none"/>
        </w:rPr>
      </w:pPr>
      <w:bookmarkStart w:id="50" w:name="_Toc10999"/>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8"/>
      <w:bookmarkEnd w:id="49"/>
      <w:bookmarkEnd w:id="50"/>
    </w:p>
    <w:p w14:paraId="57F5B8C3">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2024年度政府性基金预算财政拨款支出</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w:t>
      </w:r>
    </w:p>
    <w:p w14:paraId="58F8E65A">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51" w:name="_Toc1811"/>
      <w:bookmarkStart w:id="52" w:name="_Toc15377219"/>
      <w:bookmarkStart w:id="5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1"/>
      <w:bookmarkEnd w:id="52"/>
      <w:bookmarkEnd w:id="53"/>
    </w:p>
    <w:p w14:paraId="39CFFC43">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2024年度国有资本经营预算财政拨款支出</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w:t>
      </w:r>
    </w:p>
    <w:p w14:paraId="5E1B21AE">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4" w:name="_Toc15377221"/>
      <w:bookmarkStart w:id="55" w:name="_Toc15396612"/>
      <w:bookmarkStart w:id="56" w:name="_Toc8825"/>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4"/>
      <w:bookmarkEnd w:id="55"/>
      <w:bookmarkEnd w:id="56"/>
    </w:p>
    <w:p w14:paraId="66C9FE71">
      <w:pPr>
        <w:spacing w:line="600" w:lineRule="exact"/>
        <w:ind w:firstLine="640" w:firstLineChars="200"/>
        <w:outlineLvl w:val="2"/>
        <w:rPr>
          <w:rFonts w:hint="eastAsia" w:ascii="楷体" w:hAnsi="楷体" w:eastAsia="楷体" w:cs="楷体"/>
          <w:b w:val="0"/>
          <w:bCs/>
          <w:color w:val="auto"/>
          <w:sz w:val="32"/>
          <w:szCs w:val="32"/>
          <w:highlight w:val="none"/>
        </w:rPr>
      </w:pPr>
      <w:bookmarkStart w:id="57" w:name="_Toc15377222"/>
      <w:r>
        <w:rPr>
          <w:rFonts w:hint="eastAsia" w:ascii="楷体" w:hAnsi="楷体" w:eastAsia="楷体" w:cs="楷体"/>
          <w:b w:val="0"/>
          <w:bCs/>
          <w:color w:val="auto"/>
          <w:sz w:val="32"/>
          <w:szCs w:val="32"/>
          <w:highlight w:val="none"/>
        </w:rPr>
        <w:t>（一）机关运行经费支出情况</w:t>
      </w:r>
      <w:bookmarkEnd w:id="57"/>
    </w:p>
    <w:p w14:paraId="7F3D1DE4">
      <w:pPr>
        <w:spacing w:line="60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w:t>
      </w:r>
      <w:r>
        <w:rPr>
          <w:rFonts w:hint="eastAsia" w:ascii="仿宋" w:hAnsi="仿宋" w:eastAsia="仿宋" w:cs="仿宋"/>
          <w:sz w:val="32"/>
          <w:szCs w:val="32"/>
        </w:rPr>
        <w:t>峨边彝族自治县城区第二小学</w:t>
      </w:r>
      <w:r>
        <w:rPr>
          <w:rFonts w:hint="eastAsia" w:ascii="仿宋" w:hAnsi="仿宋" w:eastAsia="仿宋" w:cs="仿宋"/>
          <w:color w:val="auto"/>
          <w:kern w:val="2"/>
          <w:sz w:val="32"/>
          <w:szCs w:val="32"/>
          <w:highlight w:val="none"/>
          <w:lang w:val="en-US" w:eastAsia="zh-CN" w:bidi="ar-SA"/>
        </w:rPr>
        <w:t>机关运行经费支出</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w:t>
      </w:r>
      <w:bookmarkStart w:id="58" w:name="_Toc15377223"/>
      <w:r>
        <w:rPr>
          <w:rFonts w:hint="eastAsia" w:ascii="仿宋" w:hAnsi="仿宋" w:eastAsia="仿宋" w:cs="仿宋"/>
          <w:color w:val="auto"/>
          <w:kern w:val="2"/>
          <w:sz w:val="32"/>
          <w:szCs w:val="32"/>
          <w:highlight w:val="none"/>
          <w:lang w:val="en-US" w:eastAsia="zh-CN" w:bidi="ar-SA"/>
        </w:rPr>
        <w:t>比2023年度增加0万元，增长0%，与2023年度决算数持平。</w:t>
      </w:r>
    </w:p>
    <w:p w14:paraId="75B4FBE8">
      <w:pPr>
        <w:spacing w:line="600" w:lineRule="exact"/>
        <w:ind w:firstLine="640" w:firstLineChars="200"/>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（二）政府采购支出情况</w:t>
      </w:r>
      <w:bookmarkEnd w:id="58"/>
    </w:p>
    <w:p w14:paraId="4FAEB1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w:t>
      </w:r>
      <w:r>
        <w:rPr>
          <w:rFonts w:hint="eastAsia" w:ascii="仿宋" w:hAnsi="仿宋" w:eastAsia="仿宋" w:cs="仿宋"/>
          <w:sz w:val="32"/>
          <w:szCs w:val="32"/>
        </w:rPr>
        <w:t>峨边彝族自治县城区第二小学</w:t>
      </w:r>
      <w:r>
        <w:rPr>
          <w:rFonts w:hint="eastAsia" w:ascii="仿宋" w:hAnsi="仿宋" w:eastAsia="仿宋" w:cs="仿宋"/>
          <w:color w:val="auto"/>
          <w:kern w:val="2"/>
          <w:sz w:val="32"/>
          <w:szCs w:val="32"/>
          <w:highlight w:val="none"/>
          <w:lang w:val="en-US" w:eastAsia="zh-CN" w:bidi="ar-SA"/>
        </w:rPr>
        <w:t>政府采购支出总额</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万元，其中：政府采购货物支出</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万元、政府采购工程支出</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万元、政府采购服务支出</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万元。授予中小企业合同金额</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万元，占政府采购支出总额的</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%，其中：授予小微企业合同金额</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万元，占政府采购支出总额的</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w:t>
      </w:r>
    </w:p>
    <w:p w14:paraId="79489C06">
      <w:pPr>
        <w:spacing w:line="600" w:lineRule="exact"/>
        <w:ind w:firstLine="640" w:firstLineChars="200"/>
        <w:outlineLvl w:val="2"/>
        <w:rPr>
          <w:rFonts w:hint="eastAsia" w:ascii="楷体" w:hAnsi="楷体" w:eastAsia="楷体" w:cs="楷体"/>
          <w:b w:val="0"/>
          <w:bCs/>
          <w:color w:val="auto"/>
          <w:sz w:val="32"/>
          <w:szCs w:val="32"/>
          <w:highlight w:val="none"/>
        </w:rPr>
      </w:pPr>
      <w:bookmarkStart w:id="59" w:name="_Toc15377224"/>
      <w:r>
        <w:rPr>
          <w:rFonts w:hint="eastAsia" w:ascii="楷体" w:hAnsi="楷体" w:eastAsia="楷体" w:cs="楷体"/>
          <w:b w:val="0"/>
          <w:bCs/>
          <w:color w:val="auto"/>
          <w:sz w:val="32"/>
          <w:szCs w:val="32"/>
          <w:highlight w:val="none"/>
        </w:rPr>
        <w:t>（三）国有资产占有使用情况</w:t>
      </w:r>
      <w:bookmarkEnd w:id="59"/>
    </w:p>
    <w:p w14:paraId="4D6D61DF">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截至2024年12月31日，</w:t>
      </w:r>
      <w:r>
        <w:rPr>
          <w:rFonts w:hint="eastAsia" w:ascii="仿宋" w:hAnsi="仿宋" w:eastAsia="仿宋" w:cs="仿宋"/>
          <w:sz w:val="32"/>
          <w:szCs w:val="32"/>
        </w:rPr>
        <w:t>峨边彝族自治县城区第二小学</w:t>
      </w:r>
      <w:r>
        <w:rPr>
          <w:rFonts w:hint="eastAsia" w:ascii="仿宋" w:hAnsi="仿宋" w:eastAsia="仿宋" w:cs="仿宋"/>
          <w:color w:val="auto"/>
          <w:kern w:val="2"/>
          <w:sz w:val="32"/>
          <w:szCs w:val="32"/>
          <w:highlight w:val="none"/>
          <w:lang w:val="en-US" w:eastAsia="zh-CN" w:bidi="ar-SA"/>
        </w:rPr>
        <w:t>共有车辆</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辆，其中：主要负责人用车</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辆、机要通信用车</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辆、应急保障用车</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辆、其他用车</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辆，单价100万元（含）以上设备（不含车辆）</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台（套）。</w:t>
      </w:r>
    </w:p>
    <w:p w14:paraId="3A4B3957">
      <w:pPr>
        <w:spacing w:line="600" w:lineRule="exact"/>
        <w:ind w:firstLine="640" w:firstLineChars="200"/>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（四）预算绩效管理情况</w:t>
      </w:r>
    </w:p>
    <w:p w14:paraId="27112063">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auto"/>
          <w:kern w:val="2"/>
          <w:sz w:val="32"/>
          <w:szCs w:val="32"/>
          <w:highlight w:val="none"/>
          <w:lang w:val="en-US" w:eastAsia="zh-CN" w:bidi="ar-SA"/>
        </w:rPr>
        <w:t>根据预算绩效管理要求，本单位在2024年度预算编制阶段，组织对义务教育营养改善计划、义务教育公用经费、储备教师工资等5个项目开展了预算事前绩效评估，对5个项目编制了绩效目标，预算执行过程中，选取5个项目开展绩效监控。</w:t>
      </w:r>
      <w:r>
        <w:rPr>
          <w:rFonts w:hint="eastAsia" w:ascii="仿宋" w:hAnsi="仿宋" w:eastAsia="仿宋" w:cs="仿宋"/>
          <w:sz w:val="32"/>
          <w:szCs w:val="32"/>
        </w:rPr>
        <w:t>组织对</w:t>
      </w:r>
      <w:r>
        <w:rPr>
          <w:rFonts w:hint="eastAsia" w:ascii="仿宋" w:hAnsi="仿宋" w:eastAsia="仿宋" w:cs="仿宋"/>
          <w:sz w:val="32"/>
          <w:szCs w:val="32"/>
          <w:lang w:val="en-US" w:eastAsia="zh-CN"/>
        </w:rPr>
        <w:t>5</w:t>
      </w:r>
      <w:r>
        <w:rPr>
          <w:rFonts w:hint="eastAsia" w:ascii="仿宋" w:hAnsi="仿宋" w:eastAsia="仿宋" w:cs="仿宋"/>
          <w:sz w:val="32"/>
          <w:szCs w:val="32"/>
        </w:rPr>
        <w:t>个项目开展绩效自评，绩效自评表详见第四部分附件。</w:t>
      </w:r>
    </w:p>
    <w:p w14:paraId="5F8F83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F443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9DE9C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0" w:name="_Toc15377225"/>
      <w:bookmarkStart w:id="61" w:name="_Toc15396613"/>
    </w:p>
    <w:p w14:paraId="37E15CB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02BA17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6ECC2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C2C68F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4AC5E9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F94FF6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9170E3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01AEF3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D0615E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9593CF0">
      <w:pPr>
        <w:pStyle w:val="2"/>
        <w:rPr>
          <w:rFonts w:hint="eastAsia" w:ascii="Times New Roman" w:hAnsi="Times New Roman" w:eastAsia="黑体"/>
          <w:color w:val="auto"/>
          <w:sz w:val="44"/>
          <w:szCs w:val="44"/>
          <w:highlight w:val="none"/>
        </w:rPr>
      </w:pPr>
    </w:p>
    <w:p w14:paraId="5A5B65B1">
      <w:pPr>
        <w:pStyle w:val="3"/>
        <w:rPr>
          <w:rFonts w:hint="eastAsia" w:ascii="Times New Roman" w:hAnsi="Times New Roman" w:eastAsia="黑体"/>
          <w:color w:val="auto"/>
          <w:sz w:val="44"/>
          <w:szCs w:val="44"/>
          <w:highlight w:val="none"/>
        </w:rPr>
      </w:pPr>
    </w:p>
    <w:p w14:paraId="4ED3E3BE">
      <w:pPr>
        <w:pStyle w:val="3"/>
        <w:rPr>
          <w:rFonts w:hint="eastAsia" w:ascii="Times New Roman" w:hAnsi="Times New Roman" w:eastAsia="黑体"/>
          <w:color w:val="auto"/>
          <w:sz w:val="44"/>
          <w:szCs w:val="44"/>
          <w:highlight w:val="none"/>
        </w:rPr>
      </w:pPr>
    </w:p>
    <w:p w14:paraId="062F874E">
      <w:pPr>
        <w:pStyle w:val="3"/>
        <w:ind w:left="0" w:leftChars="0" w:firstLine="0" w:firstLineChars="0"/>
        <w:rPr>
          <w:rFonts w:hint="eastAsia" w:ascii="Times New Roman" w:hAnsi="Times New Roman" w:eastAsia="黑体"/>
          <w:color w:val="auto"/>
          <w:sz w:val="44"/>
          <w:szCs w:val="44"/>
          <w:highlight w:val="none"/>
        </w:rPr>
      </w:pPr>
    </w:p>
    <w:p w14:paraId="49BC97E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2" w:name="_Toc10507"/>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0"/>
      <w:bookmarkEnd w:id="61"/>
      <w:bookmarkEnd w:id="62"/>
    </w:p>
    <w:p w14:paraId="64417568">
      <w:pPr>
        <w:spacing w:line="600" w:lineRule="exact"/>
        <w:jc w:val="left"/>
        <w:rPr>
          <w:rFonts w:ascii="Times New Roman" w:hAnsi="Times New Roman"/>
          <w:b/>
          <w:color w:val="auto"/>
          <w:sz w:val="44"/>
          <w:szCs w:val="44"/>
          <w:highlight w:val="none"/>
        </w:rPr>
      </w:pPr>
    </w:p>
    <w:p w14:paraId="0CE74D1D">
      <w:pPr>
        <w:pStyle w:val="26"/>
        <w:spacing w:line="560" w:lineRule="exact"/>
        <w:ind w:firstLine="640" w:firstLineChars="200"/>
        <w:jc w:val="both"/>
        <w:rPr>
          <w:rFonts w:hAnsi="仿宋" w:cs="Times New Roman"/>
          <w:kern w:val="2"/>
          <w:sz w:val="32"/>
          <w:szCs w:val="32"/>
        </w:rPr>
      </w:pPr>
      <w:bookmarkStart w:id="63" w:name="_Toc15396614"/>
      <w:bookmarkStart w:id="64" w:name="_Toc15377226"/>
      <w:r>
        <w:rPr>
          <w:rFonts w:hint="eastAsia" w:hAnsi="仿宋" w:cs="Times New Roman"/>
          <w:kern w:val="2"/>
          <w:sz w:val="32"/>
          <w:szCs w:val="32"/>
        </w:rPr>
        <w:t>1.财政拨款收入：指单位从同级财政部门取得的财政预算资金。</w:t>
      </w:r>
    </w:p>
    <w:p w14:paraId="32FC2A5E">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15E0C477">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3923F8F6">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32E8735D">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997780F">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5D457056">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2F2893C0">
      <w:pPr>
        <w:pStyle w:val="26"/>
        <w:spacing w:line="560" w:lineRule="exact"/>
        <w:ind w:firstLine="640" w:firstLineChars="200"/>
        <w:jc w:val="both"/>
        <w:rPr>
          <w:rFonts w:hAnsi="仿宋" w:cs="Times New Roman"/>
          <w:kern w:val="2"/>
          <w:sz w:val="32"/>
          <w:szCs w:val="32"/>
        </w:rPr>
      </w:pPr>
      <w:bookmarkStart w:id="80" w:name="_GoBack"/>
      <w:r>
        <w:rPr>
          <w:rFonts w:hint="eastAsia" w:hAnsi="仿宋" w:cs="Times New Roman"/>
          <w:kern w:val="2"/>
          <w:sz w:val="32"/>
          <w:szCs w:val="32"/>
          <w:lang w:eastAsia="zh-CN"/>
        </w:rPr>
        <w:t>8.</w:t>
      </w:r>
      <w:bookmarkEnd w:id="80"/>
      <w:r>
        <w:rPr>
          <w:rFonts w:hint="eastAsia" w:hAnsi="仿宋" w:cs="Times New Roman"/>
          <w:kern w:val="2"/>
          <w:sz w:val="32"/>
          <w:szCs w:val="32"/>
        </w:rPr>
        <w:t>年末结转和结余：指单位按有关规定结转到下年或以后年度继续使用的资金。</w:t>
      </w:r>
    </w:p>
    <w:p w14:paraId="5A245A6A">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47986BB4">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14C635C2">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754E0AB4">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0F8D3E17">
      <w:pPr>
        <w:spacing w:line="60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6DCE6305">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14.社会保障和就业（类）行政事业单位离退休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7A21B63E">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15</w:t>
      </w:r>
      <w:r>
        <w:rPr>
          <w:rStyle w:val="17"/>
          <w:rFonts w:ascii="仿宋" w:hAnsi="仿宋" w:eastAsia="仿宋"/>
          <w:bCs/>
          <w:color w:val="000000"/>
          <w:sz w:val="32"/>
          <w:szCs w:val="32"/>
        </w:rPr>
        <w:t>.</w:t>
      </w:r>
      <w:r>
        <w:rPr>
          <w:rFonts w:hint="eastAsia" w:ascii="仿宋" w:hAnsi="仿宋" w:eastAsia="仿宋" w:cs="宋体"/>
          <w:color w:val="000000"/>
          <w:kern w:val="0"/>
          <w:sz w:val="32"/>
          <w:szCs w:val="32"/>
        </w:rPr>
        <w:t>社会保障和就业（类）行政事业单位离退休（款）机关事业单位职业年金缴费支出（项）：反映机关事业单位实施养老保险制度由单位缴纳的职业年金支出。</w:t>
      </w:r>
    </w:p>
    <w:p w14:paraId="2AF1CFED">
      <w:pPr>
        <w:spacing w:line="600" w:lineRule="exact"/>
        <w:ind w:firstLine="643" w:firstLineChars="200"/>
        <w:rPr>
          <w:rFonts w:ascii="仿宋" w:hAnsi="仿宋" w:eastAsia="仿宋" w:cs="宋体"/>
          <w:color w:val="000000"/>
          <w:kern w:val="0"/>
          <w:sz w:val="32"/>
          <w:szCs w:val="32"/>
        </w:rPr>
      </w:pPr>
      <w:r>
        <w:rPr>
          <w:rStyle w:val="17"/>
          <w:rFonts w:hint="eastAsia" w:ascii="仿宋" w:hAnsi="仿宋" w:eastAsia="仿宋"/>
          <w:bCs/>
          <w:color w:val="000000"/>
          <w:sz w:val="32"/>
          <w:szCs w:val="32"/>
        </w:rPr>
        <w:t>16</w:t>
      </w:r>
      <w:r>
        <w:rPr>
          <w:rStyle w:val="17"/>
          <w:rFonts w:ascii="仿宋" w:hAnsi="仿宋" w:eastAsia="仿宋"/>
          <w:bCs/>
          <w:color w:val="000000"/>
          <w:sz w:val="32"/>
          <w:szCs w:val="32"/>
        </w:rPr>
        <w:t>.</w:t>
      </w:r>
      <w:r>
        <w:rPr>
          <w:rFonts w:hint="eastAsia" w:ascii="仿宋" w:hAnsi="仿宋" w:eastAsia="仿宋" w:cs="宋体"/>
          <w:color w:val="000000"/>
          <w:kern w:val="0"/>
          <w:sz w:val="32"/>
          <w:szCs w:val="32"/>
        </w:rPr>
        <w:t>社会保障和就业（类）其他社会保障和就业（款）其他社会保障和就业支出（项）：反映除上述项目以外其他用于行政事业单位养老方面的支出。</w:t>
      </w:r>
    </w:p>
    <w:p w14:paraId="47422A32">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17</w:t>
      </w:r>
      <w:r>
        <w:rPr>
          <w:rStyle w:val="17"/>
          <w:rFonts w:ascii="仿宋" w:hAnsi="仿宋" w:eastAsia="仿宋"/>
          <w:bCs/>
          <w:color w:val="000000"/>
          <w:sz w:val="32"/>
          <w:szCs w:val="32"/>
        </w:rPr>
        <w:t>.</w:t>
      </w:r>
      <w:r>
        <w:rPr>
          <w:rFonts w:hint="eastAsia" w:ascii="仿宋" w:hAnsi="仿宋" w:eastAsia="仿宋" w:cs="宋体"/>
          <w:color w:val="000000"/>
          <w:kern w:val="0"/>
          <w:sz w:val="32"/>
          <w:szCs w:val="32"/>
          <w:lang w:val="en-US"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1940DDAB">
      <w:pPr>
        <w:spacing w:line="600" w:lineRule="exact"/>
        <w:ind w:firstLine="643" w:firstLineChars="200"/>
        <w:rPr>
          <w:rFonts w:ascii="仿宋" w:hAnsi="仿宋" w:eastAsia="仿宋"/>
          <w:color w:val="333333"/>
          <w:sz w:val="32"/>
          <w:szCs w:val="32"/>
        </w:rPr>
      </w:pPr>
      <w:r>
        <w:rPr>
          <w:rStyle w:val="17"/>
          <w:rFonts w:hint="eastAsia" w:ascii="仿宋" w:hAnsi="仿宋" w:eastAsia="仿宋"/>
          <w:bCs/>
          <w:color w:val="000000"/>
          <w:sz w:val="32"/>
          <w:szCs w:val="32"/>
        </w:rPr>
        <w:t>18</w:t>
      </w:r>
      <w:r>
        <w:rPr>
          <w:rStyle w:val="17"/>
          <w:rFonts w:ascii="仿宋" w:hAnsi="仿宋" w:eastAsia="仿宋"/>
          <w:bCs/>
          <w:color w:val="000000"/>
          <w:sz w:val="32"/>
          <w:szCs w:val="32"/>
        </w:rPr>
        <w:t>.</w:t>
      </w:r>
      <w:r>
        <w:rPr>
          <w:rFonts w:hint="eastAsia" w:ascii="仿宋" w:hAnsi="仿宋" w:eastAsia="仿宋" w:cs="宋体"/>
          <w:color w:val="000000"/>
          <w:kern w:val="0"/>
          <w:sz w:val="32"/>
          <w:szCs w:val="32"/>
          <w:lang w:val="en-US"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0273823D">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eastAsia="zh-CN"/>
        </w:rPr>
        <w:t>力</w:t>
      </w:r>
      <w:r>
        <w:rPr>
          <w:rFonts w:hint="eastAsia" w:ascii="仿宋" w:hAnsi="仿宋" w:eastAsia="仿宋"/>
          <w:color w:val="000000"/>
          <w:sz w:val="32"/>
          <w:szCs w:val="32"/>
        </w:rPr>
        <w:t>资源和社会保障部、财政部规定的基本工资和津贴补贴以及规定比例为职工缴纳的住房公积金</w:t>
      </w:r>
    </w:p>
    <w:p w14:paraId="3D31AE2C">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.基本支出：指为保障机构正常运转、完成日常工作任务而发生的人员支出和公用支出。</w:t>
      </w:r>
    </w:p>
    <w:p w14:paraId="73A1D96D">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 xml:space="preserve">.项目支出：指在基本支出之外为完成特定行政任务和事业发展目标所发生的支出。 </w:t>
      </w:r>
    </w:p>
    <w:p w14:paraId="7D449782">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.经营支出：指事业单位在专业业务活动及其辅助活动之外开展非独立核算经营活动发生的支出。</w:t>
      </w:r>
    </w:p>
    <w:p w14:paraId="38A72591">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3</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E501FC">
      <w:pPr>
        <w:spacing w:line="600" w:lineRule="exact"/>
        <w:jc w:val="center"/>
        <w:rPr>
          <w:rFonts w:hint="eastAsia" w:ascii="Times New Roman" w:hAnsi="Times New Roman" w:eastAsia="黑体"/>
          <w:color w:val="auto"/>
          <w:sz w:val="44"/>
          <w:szCs w:val="44"/>
          <w:highlight w:val="none"/>
        </w:rPr>
      </w:pPr>
    </w:p>
    <w:p w14:paraId="560F7948">
      <w:pPr>
        <w:spacing w:line="600" w:lineRule="exact"/>
        <w:jc w:val="center"/>
        <w:rPr>
          <w:rFonts w:hint="eastAsia" w:ascii="Times New Roman" w:hAnsi="Times New Roman" w:eastAsia="黑体"/>
          <w:color w:val="auto"/>
          <w:sz w:val="44"/>
          <w:szCs w:val="44"/>
          <w:highlight w:val="none"/>
        </w:rPr>
      </w:pPr>
    </w:p>
    <w:p w14:paraId="4163F24A">
      <w:pPr>
        <w:spacing w:line="600" w:lineRule="exact"/>
        <w:jc w:val="both"/>
        <w:rPr>
          <w:rFonts w:hint="eastAsia" w:ascii="Times New Roman" w:hAnsi="Times New Roman" w:eastAsia="黑体"/>
          <w:color w:val="auto"/>
          <w:sz w:val="44"/>
          <w:szCs w:val="44"/>
          <w:highlight w:val="none"/>
        </w:rPr>
      </w:pPr>
    </w:p>
    <w:p w14:paraId="09F0D064">
      <w:pPr>
        <w:spacing w:line="600" w:lineRule="exact"/>
        <w:jc w:val="center"/>
        <w:rPr>
          <w:rFonts w:hint="eastAsia" w:ascii="Times New Roman" w:hAnsi="Times New Roman" w:eastAsia="黑体"/>
          <w:color w:val="auto"/>
          <w:sz w:val="44"/>
          <w:szCs w:val="44"/>
          <w:highlight w:val="none"/>
        </w:rPr>
      </w:pPr>
    </w:p>
    <w:p w14:paraId="28C2599D">
      <w:pPr>
        <w:spacing w:line="600" w:lineRule="exact"/>
        <w:jc w:val="center"/>
        <w:rPr>
          <w:rFonts w:hint="eastAsia" w:ascii="Times New Roman" w:hAnsi="Times New Roman" w:eastAsia="黑体"/>
          <w:color w:val="auto"/>
          <w:sz w:val="44"/>
          <w:szCs w:val="44"/>
          <w:highlight w:val="none"/>
        </w:rPr>
      </w:pPr>
    </w:p>
    <w:p w14:paraId="4F1A00DF">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3"/>
    </w:p>
    <w:p w14:paraId="1E793286">
      <w:pPr>
        <w:spacing w:line="600" w:lineRule="exact"/>
        <w:jc w:val="center"/>
        <w:outlineLvl w:val="0"/>
        <w:rPr>
          <w:rFonts w:hint="eastAsia" w:ascii="黑体" w:hAnsi="黑体" w:eastAsia="黑体"/>
          <w:color w:val="FF0000"/>
          <w:sz w:val="44"/>
          <w:szCs w:val="44"/>
          <w:highlight w:val="none"/>
        </w:rPr>
      </w:pPr>
      <w:bookmarkStart w:id="65" w:name="_Toc4919"/>
      <w:r>
        <w:rPr>
          <w:rFonts w:hint="eastAsia" w:hAnsi="Times New Roman" w:cs="Times New Roman"/>
          <w:sz w:val="32"/>
          <w:szCs w:val="32"/>
          <w:highlight w:val="none"/>
          <w:lang w:val="en-US" w:eastAsia="zh-CN"/>
        </w:rPr>
        <w:t>部门预算项目支出绩效自评表（2024年度）</w:t>
      </w:r>
      <w:bookmarkEnd w:id="65"/>
    </w:p>
    <w:p w14:paraId="35510BA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r>
        <w:rPr>
          <w:rFonts w:hint="eastAsia" w:ascii="Times New Roman" w:hAnsi="Times New Roman" w:eastAsia="黑体"/>
          <w:color w:val="auto"/>
          <w:sz w:val="44"/>
          <w:szCs w:val="44"/>
          <w:highlight w:val="none"/>
        </w:rPr>
        <w:pict>
          <v:shape id="_x0000_s1037" o:spid="_x0000_s1037" o:spt="75" type="#_x0000_t75" style="position:absolute;left:0pt;margin-left:7.25pt;margin-top:24.1pt;height:278.65pt;width:414.3pt;z-index:251666432;mso-width-relative:page;mso-height-relative:page;" o:ole="t" filled="f" o:preferrelative="t" stroked="f" coordsize="21600,21600">
            <v:path/>
            <v:fill on="f" focussize="0,0"/>
            <v:stroke on="f"/>
            <v:imagedata r:id="rId21" o:title=""/>
            <o:lock v:ext="edit" aspectratio="f"/>
          </v:shape>
          <o:OLEObject Type="Embed" ProgID="Excel.Sheet.12" ShapeID="_x0000_s1037" DrawAspect="Content" ObjectID="_1468075729" r:id="rId20">
            <o:LockedField>false</o:LockedField>
          </o:OLEObject>
        </w:pict>
      </w:r>
    </w:p>
    <w:p w14:paraId="6C21ADD9">
      <w:pPr>
        <w:widowControl/>
        <w:jc w:val="center"/>
        <w:rPr>
          <w:rFonts w:hint="eastAsia" w:ascii="Times New Roman" w:hAnsi="Times New Roman" w:eastAsia="黑体"/>
          <w:color w:val="auto"/>
          <w:sz w:val="44"/>
          <w:szCs w:val="44"/>
          <w:highlight w:val="none"/>
        </w:rPr>
      </w:pPr>
      <w:bookmarkStart w:id="66" w:name="_Toc15396618"/>
    </w:p>
    <w:p w14:paraId="176CE988">
      <w:pPr>
        <w:widowControl/>
        <w:jc w:val="center"/>
        <w:rPr>
          <w:rFonts w:hint="eastAsia" w:ascii="Times New Roman" w:hAnsi="Times New Roman" w:eastAsia="黑体"/>
          <w:color w:val="auto"/>
          <w:sz w:val="44"/>
          <w:szCs w:val="44"/>
          <w:highlight w:val="none"/>
        </w:rPr>
      </w:pPr>
    </w:p>
    <w:p w14:paraId="7BF4F98A">
      <w:pPr>
        <w:widowControl/>
        <w:jc w:val="center"/>
        <w:rPr>
          <w:rFonts w:hint="eastAsia" w:ascii="Times New Roman" w:hAnsi="Times New Roman" w:eastAsia="黑体"/>
          <w:color w:val="auto"/>
          <w:sz w:val="44"/>
          <w:szCs w:val="44"/>
          <w:highlight w:val="none"/>
        </w:rPr>
      </w:pPr>
    </w:p>
    <w:p w14:paraId="3557926B">
      <w:pPr>
        <w:widowControl/>
        <w:jc w:val="center"/>
        <w:rPr>
          <w:rFonts w:hint="eastAsia" w:ascii="Times New Roman" w:hAnsi="Times New Roman" w:eastAsia="黑体"/>
          <w:color w:val="auto"/>
          <w:sz w:val="44"/>
          <w:szCs w:val="44"/>
          <w:highlight w:val="none"/>
        </w:rPr>
      </w:pPr>
    </w:p>
    <w:p w14:paraId="6DB4078D">
      <w:pPr>
        <w:widowControl/>
        <w:jc w:val="center"/>
        <w:rPr>
          <w:rFonts w:hint="eastAsia" w:ascii="Times New Roman" w:hAnsi="Times New Roman" w:eastAsia="黑体"/>
          <w:color w:val="auto"/>
          <w:sz w:val="44"/>
          <w:szCs w:val="44"/>
          <w:highlight w:val="none"/>
        </w:rPr>
      </w:pPr>
    </w:p>
    <w:p w14:paraId="2BAB2DAE">
      <w:pPr>
        <w:widowControl/>
        <w:jc w:val="center"/>
        <w:rPr>
          <w:rFonts w:hint="eastAsia" w:ascii="Times New Roman" w:hAnsi="Times New Roman" w:eastAsia="黑体"/>
          <w:color w:val="auto"/>
          <w:sz w:val="44"/>
          <w:szCs w:val="44"/>
          <w:highlight w:val="none"/>
        </w:rPr>
      </w:pPr>
    </w:p>
    <w:p w14:paraId="04937949">
      <w:pPr>
        <w:widowControl/>
        <w:jc w:val="center"/>
        <w:rPr>
          <w:rFonts w:hint="eastAsia" w:ascii="Times New Roman" w:hAnsi="Times New Roman" w:eastAsia="黑体"/>
          <w:color w:val="auto"/>
          <w:sz w:val="44"/>
          <w:szCs w:val="44"/>
          <w:highlight w:val="none"/>
        </w:rPr>
      </w:pPr>
    </w:p>
    <w:p w14:paraId="7EF2F7A1">
      <w:pPr>
        <w:widowControl/>
        <w:jc w:val="center"/>
        <w:rPr>
          <w:rFonts w:hint="eastAsia" w:ascii="Times New Roman" w:hAnsi="Times New Roman" w:eastAsia="黑体"/>
          <w:color w:val="auto"/>
          <w:sz w:val="44"/>
          <w:szCs w:val="44"/>
          <w:highlight w:val="none"/>
        </w:rPr>
      </w:pPr>
    </w:p>
    <w:p w14:paraId="59801432">
      <w:pPr>
        <w:widowControl/>
        <w:jc w:val="center"/>
        <w:rPr>
          <w:rFonts w:hint="eastAsia" w:ascii="Times New Roman" w:hAnsi="Times New Roman" w:eastAsia="黑体"/>
          <w:color w:val="auto"/>
          <w:sz w:val="44"/>
          <w:szCs w:val="44"/>
          <w:highlight w:val="none"/>
        </w:rPr>
      </w:pPr>
    </w:p>
    <w:p w14:paraId="386DCCB6">
      <w:pPr>
        <w:widowControl/>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pict>
          <v:shape id="_x0000_s1036" o:spid="_x0000_s1036" o:spt="75" type="#_x0000_t75" style="position:absolute;left:0pt;margin-left:8pt;margin-top:0.3pt;height:323.7pt;width:414.3pt;z-index:251666432;mso-width-relative:page;mso-height-relative:page;" o:ole="t" filled="f" o:preferrelative="t" stroked="f" coordsize="21600,21600">
            <v:path/>
            <v:fill on="f" focussize="0,0"/>
            <v:stroke on="f"/>
            <v:imagedata r:id="rId23" o:title=""/>
            <o:lock v:ext="edit" aspectratio="f"/>
          </v:shape>
          <o:OLEObject Type="Embed" ProgID="Excel.Sheet.12" ShapeID="_x0000_s1036" DrawAspect="Content" ObjectID="_1468075730" r:id="rId22">
            <o:LockedField>false</o:LockedField>
          </o:OLEObject>
        </w:pict>
      </w:r>
    </w:p>
    <w:p w14:paraId="52E53E69">
      <w:pPr>
        <w:pStyle w:val="2"/>
        <w:rPr>
          <w:rFonts w:hint="eastAsia" w:ascii="Times New Roman" w:hAnsi="Times New Roman" w:eastAsia="黑体"/>
          <w:color w:val="auto"/>
          <w:sz w:val="44"/>
          <w:szCs w:val="44"/>
          <w:highlight w:val="none"/>
        </w:rPr>
      </w:pPr>
    </w:p>
    <w:p w14:paraId="53A175A4">
      <w:pPr>
        <w:pStyle w:val="3"/>
        <w:rPr>
          <w:rFonts w:hint="eastAsia" w:ascii="Times New Roman" w:hAnsi="Times New Roman" w:eastAsia="黑体"/>
          <w:color w:val="auto"/>
          <w:sz w:val="44"/>
          <w:szCs w:val="44"/>
          <w:highlight w:val="none"/>
        </w:rPr>
      </w:pPr>
    </w:p>
    <w:p w14:paraId="56738C95">
      <w:pPr>
        <w:rPr>
          <w:rFonts w:hint="eastAsia" w:ascii="Times New Roman" w:hAnsi="Times New Roman" w:eastAsia="黑体"/>
          <w:color w:val="auto"/>
          <w:sz w:val="44"/>
          <w:szCs w:val="44"/>
          <w:highlight w:val="none"/>
        </w:rPr>
      </w:pPr>
    </w:p>
    <w:p w14:paraId="6D8ADC23">
      <w:pPr>
        <w:pStyle w:val="2"/>
        <w:rPr>
          <w:rFonts w:hint="eastAsia"/>
        </w:rPr>
      </w:pPr>
    </w:p>
    <w:p w14:paraId="7D6862B0">
      <w:pPr>
        <w:widowControl/>
        <w:jc w:val="center"/>
        <w:rPr>
          <w:rFonts w:hint="eastAsia" w:ascii="Times New Roman" w:hAnsi="Times New Roman" w:eastAsia="黑体"/>
          <w:color w:val="auto"/>
          <w:sz w:val="44"/>
          <w:szCs w:val="44"/>
          <w:highlight w:val="none"/>
        </w:rPr>
      </w:pPr>
    </w:p>
    <w:p w14:paraId="55F02796">
      <w:pPr>
        <w:widowControl/>
        <w:jc w:val="center"/>
        <w:rPr>
          <w:rFonts w:hint="eastAsia" w:ascii="Times New Roman" w:hAnsi="Times New Roman" w:eastAsia="黑体"/>
          <w:color w:val="auto"/>
          <w:sz w:val="44"/>
          <w:szCs w:val="44"/>
          <w:highlight w:val="none"/>
        </w:rPr>
      </w:pPr>
    </w:p>
    <w:p w14:paraId="2B99B9A0">
      <w:pPr>
        <w:widowControl/>
        <w:jc w:val="center"/>
        <w:rPr>
          <w:rFonts w:hint="eastAsia" w:ascii="Times New Roman" w:hAnsi="Times New Roman" w:eastAsia="黑体"/>
          <w:color w:val="auto"/>
          <w:sz w:val="44"/>
          <w:szCs w:val="44"/>
          <w:highlight w:val="none"/>
        </w:rPr>
      </w:pPr>
    </w:p>
    <w:p w14:paraId="5D4B4611">
      <w:pPr>
        <w:widowControl/>
        <w:jc w:val="center"/>
        <w:rPr>
          <w:rFonts w:hint="eastAsia" w:ascii="Times New Roman" w:hAnsi="Times New Roman" w:eastAsia="黑体"/>
          <w:color w:val="auto"/>
          <w:sz w:val="44"/>
          <w:szCs w:val="44"/>
          <w:highlight w:val="none"/>
        </w:rPr>
      </w:pPr>
    </w:p>
    <w:p w14:paraId="751B2D47">
      <w:pPr>
        <w:widowControl/>
        <w:jc w:val="center"/>
        <w:rPr>
          <w:rFonts w:hint="eastAsia" w:ascii="Times New Roman" w:hAnsi="Times New Roman" w:eastAsia="黑体"/>
          <w:color w:val="auto"/>
          <w:sz w:val="44"/>
          <w:szCs w:val="44"/>
          <w:highlight w:val="none"/>
        </w:rPr>
      </w:pPr>
    </w:p>
    <w:p w14:paraId="009D9567">
      <w:pPr>
        <w:widowControl/>
        <w:jc w:val="center"/>
        <w:rPr>
          <w:rFonts w:hint="eastAsia" w:ascii="Times New Roman" w:hAnsi="Times New Roman" w:eastAsia="黑体"/>
          <w:color w:val="auto"/>
          <w:sz w:val="44"/>
          <w:szCs w:val="44"/>
          <w:highlight w:val="none"/>
        </w:rPr>
      </w:pPr>
    </w:p>
    <w:p w14:paraId="74A40B24">
      <w:pPr>
        <w:widowControl/>
        <w:jc w:val="both"/>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pict>
          <v:shape id="_x0000_s1034" o:spid="_x0000_s1034" o:spt="75" type="#_x0000_t75" style="position:absolute;left:0pt;margin-left:0.45pt;margin-top:17.95pt;height:319.8pt;width:414.3pt;z-index:251666432;mso-width-relative:page;mso-height-relative:page;" o:ole="t" filled="f" o:preferrelative="t" stroked="f" coordsize="21600,21600">
            <v:path/>
            <v:fill on="f" focussize="0,0"/>
            <v:stroke on="f"/>
            <v:imagedata r:id="rId25" o:title=""/>
            <o:lock v:ext="edit" aspectratio="f"/>
          </v:shape>
          <o:OLEObject Type="Embed" ProgID="Excel.Sheet.12" ShapeID="_x0000_s1034" DrawAspect="Content" ObjectID="_1468075731" r:id="rId24">
            <o:LockedField>false</o:LockedField>
          </o:OLEObject>
        </w:pict>
      </w:r>
    </w:p>
    <w:p w14:paraId="3D1619D5">
      <w:pPr>
        <w:widowControl/>
        <w:jc w:val="center"/>
        <w:rPr>
          <w:rFonts w:hint="eastAsia" w:ascii="Times New Roman" w:hAnsi="Times New Roman" w:eastAsia="黑体"/>
          <w:color w:val="auto"/>
          <w:sz w:val="44"/>
          <w:szCs w:val="44"/>
          <w:highlight w:val="none"/>
        </w:rPr>
      </w:pPr>
    </w:p>
    <w:p w14:paraId="1C98ADBF">
      <w:pPr>
        <w:pStyle w:val="2"/>
        <w:rPr>
          <w:rFonts w:hint="eastAsia" w:ascii="Times New Roman" w:hAnsi="Times New Roman" w:eastAsia="黑体"/>
          <w:color w:val="auto"/>
          <w:sz w:val="44"/>
          <w:szCs w:val="44"/>
          <w:highlight w:val="none"/>
        </w:rPr>
      </w:pPr>
    </w:p>
    <w:p w14:paraId="08FAA765">
      <w:pPr>
        <w:pStyle w:val="3"/>
        <w:rPr>
          <w:rFonts w:hint="eastAsia" w:ascii="Times New Roman" w:hAnsi="Times New Roman" w:eastAsia="黑体"/>
          <w:color w:val="auto"/>
          <w:sz w:val="44"/>
          <w:szCs w:val="44"/>
          <w:highlight w:val="none"/>
        </w:rPr>
      </w:pPr>
    </w:p>
    <w:p w14:paraId="40E74EA5">
      <w:pPr>
        <w:rPr>
          <w:rFonts w:hint="eastAsia" w:ascii="Times New Roman" w:hAnsi="Times New Roman" w:eastAsia="黑体"/>
          <w:color w:val="auto"/>
          <w:sz w:val="44"/>
          <w:szCs w:val="44"/>
          <w:highlight w:val="none"/>
        </w:rPr>
      </w:pPr>
    </w:p>
    <w:p w14:paraId="3AE426F0">
      <w:pPr>
        <w:pStyle w:val="2"/>
        <w:rPr>
          <w:rFonts w:hint="eastAsia" w:ascii="Times New Roman" w:hAnsi="Times New Roman" w:eastAsia="黑体"/>
          <w:color w:val="auto"/>
          <w:sz w:val="44"/>
          <w:szCs w:val="44"/>
          <w:highlight w:val="none"/>
        </w:rPr>
      </w:pPr>
    </w:p>
    <w:p w14:paraId="6ED7E08B">
      <w:pPr>
        <w:pStyle w:val="3"/>
        <w:rPr>
          <w:rFonts w:hint="eastAsia" w:ascii="Times New Roman" w:hAnsi="Times New Roman" w:eastAsia="黑体"/>
          <w:color w:val="auto"/>
          <w:sz w:val="44"/>
          <w:szCs w:val="44"/>
          <w:highlight w:val="none"/>
        </w:rPr>
      </w:pPr>
    </w:p>
    <w:p w14:paraId="0F3F0F1C">
      <w:pPr>
        <w:rPr>
          <w:rFonts w:hint="eastAsia" w:ascii="Times New Roman" w:hAnsi="Times New Roman" w:eastAsia="黑体"/>
          <w:color w:val="auto"/>
          <w:sz w:val="44"/>
          <w:szCs w:val="44"/>
          <w:highlight w:val="none"/>
        </w:rPr>
      </w:pPr>
    </w:p>
    <w:p w14:paraId="0D6CE1DC">
      <w:pPr>
        <w:pStyle w:val="2"/>
        <w:rPr>
          <w:rFonts w:hint="eastAsia" w:ascii="Times New Roman" w:hAnsi="Times New Roman" w:eastAsia="黑体"/>
          <w:color w:val="auto"/>
          <w:sz w:val="44"/>
          <w:szCs w:val="44"/>
          <w:highlight w:val="none"/>
        </w:rPr>
      </w:pPr>
    </w:p>
    <w:p w14:paraId="192815AB">
      <w:pPr>
        <w:pStyle w:val="3"/>
        <w:rPr>
          <w:rFonts w:hint="eastAsia" w:ascii="Times New Roman" w:hAnsi="Times New Roman" w:eastAsia="黑体"/>
          <w:color w:val="auto"/>
          <w:sz w:val="44"/>
          <w:szCs w:val="44"/>
          <w:highlight w:val="none"/>
        </w:rPr>
      </w:pPr>
    </w:p>
    <w:p w14:paraId="19C4DBB1">
      <w:pPr>
        <w:rPr>
          <w:rFonts w:hint="eastAsia" w:ascii="Times New Roman" w:hAnsi="Times New Roman" w:eastAsia="黑体"/>
          <w:color w:val="auto"/>
          <w:sz w:val="44"/>
          <w:szCs w:val="44"/>
          <w:highlight w:val="none"/>
        </w:rPr>
      </w:pPr>
    </w:p>
    <w:p w14:paraId="32F131DC">
      <w:pPr>
        <w:pStyle w:val="2"/>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pict>
          <v:shape id="_x0000_s1032" o:spid="_x0000_s1032" o:spt="75" type="#_x0000_t75" style="position:absolute;left:0pt;margin-left:1.4pt;margin-top:4.7pt;height:316.25pt;width:414.3pt;z-index:251666432;mso-width-relative:page;mso-height-relative:page;" o:ole="t" filled="f" o:preferrelative="t" stroked="f" coordsize="21600,21600">
            <v:path/>
            <v:fill on="f" focussize="0,0"/>
            <v:stroke on="f"/>
            <v:imagedata r:id="rId27" o:title=""/>
            <o:lock v:ext="edit" aspectratio="f"/>
          </v:shape>
          <o:OLEObject Type="Embed" ProgID="Excel.Sheet.12" ShapeID="_x0000_s1032" DrawAspect="Content" ObjectID="_1468075732" r:id="rId26">
            <o:LockedField>false</o:LockedField>
          </o:OLEObject>
        </w:pict>
      </w:r>
    </w:p>
    <w:p w14:paraId="5177A190">
      <w:pPr>
        <w:pStyle w:val="3"/>
        <w:rPr>
          <w:rFonts w:hint="eastAsia" w:ascii="Times New Roman" w:hAnsi="Times New Roman" w:eastAsia="黑体"/>
          <w:color w:val="auto"/>
          <w:sz w:val="44"/>
          <w:szCs w:val="44"/>
          <w:highlight w:val="none"/>
        </w:rPr>
      </w:pPr>
    </w:p>
    <w:p w14:paraId="07060941">
      <w:pPr>
        <w:rPr>
          <w:rFonts w:hint="eastAsia" w:ascii="Times New Roman" w:hAnsi="Times New Roman" w:eastAsia="黑体"/>
          <w:color w:val="auto"/>
          <w:sz w:val="44"/>
          <w:szCs w:val="44"/>
          <w:highlight w:val="none"/>
        </w:rPr>
      </w:pPr>
    </w:p>
    <w:p w14:paraId="74FAAB80">
      <w:pPr>
        <w:pStyle w:val="2"/>
        <w:rPr>
          <w:rFonts w:hint="eastAsia" w:ascii="Times New Roman" w:hAnsi="Times New Roman" w:eastAsia="黑体"/>
          <w:color w:val="auto"/>
          <w:sz w:val="44"/>
          <w:szCs w:val="44"/>
          <w:highlight w:val="none"/>
        </w:rPr>
      </w:pPr>
    </w:p>
    <w:p w14:paraId="27A36F61">
      <w:pPr>
        <w:pStyle w:val="3"/>
        <w:rPr>
          <w:rFonts w:hint="eastAsia" w:ascii="Times New Roman" w:hAnsi="Times New Roman" w:eastAsia="黑体"/>
          <w:color w:val="auto"/>
          <w:sz w:val="44"/>
          <w:szCs w:val="44"/>
          <w:highlight w:val="none"/>
        </w:rPr>
      </w:pPr>
    </w:p>
    <w:p w14:paraId="25BC389C">
      <w:pPr>
        <w:rPr>
          <w:rFonts w:hint="eastAsia" w:ascii="Times New Roman" w:hAnsi="Times New Roman" w:eastAsia="黑体"/>
          <w:color w:val="auto"/>
          <w:sz w:val="44"/>
          <w:szCs w:val="44"/>
          <w:highlight w:val="none"/>
        </w:rPr>
      </w:pPr>
    </w:p>
    <w:p w14:paraId="1FB60921">
      <w:pPr>
        <w:pStyle w:val="2"/>
        <w:rPr>
          <w:rFonts w:hint="eastAsia" w:ascii="Times New Roman" w:hAnsi="Times New Roman" w:eastAsia="黑体"/>
          <w:color w:val="auto"/>
          <w:sz w:val="44"/>
          <w:szCs w:val="44"/>
          <w:highlight w:val="none"/>
        </w:rPr>
      </w:pPr>
    </w:p>
    <w:p w14:paraId="20A847E9">
      <w:pPr>
        <w:pStyle w:val="3"/>
        <w:rPr>
          <w:rFonts w:hint="eastAsia" w:ascii="Times New Roman" w:hAnsi="Times New Roman" w:eastAsia="黑体"/>
          <w:color w:val="auto"/>
          <w:sz w:val="44"/>
          <w:szCs w:val="44"/>
          <w:highlight w:val="none"/>
        </w:rPr>
      </w:pPr>
    </w:p>
    <w:p w14:paraId="2E38D316">
      <w:pPr>
        <w:rPr>
          <w:rFonts w:hint="eastAsia" w:ascii="Times New Roman" w:hAnsi="Times New Roman" w:eastAsia="黑体"/>
          <w:color w:val="auto"/>
          <w:sz w:val="44"/>
          <w:szCs w:val="44"/>
          <w:highlight w:val="none"/>
        </w:rPr>
      </w:pPr>
    </w:p>
    <w:p w14:paraId="747F41B6">
      <w:pPr>
        <w:pStyle w:val="2"/>
        <w:rPr>
          <w:rFonts w:hint="eastAsia" w:ascii="Times New Roman" w:hAnsi="Times New Roman" w:eastAsia="黑体"/>
          <w:color w:val="auto"/>
          <w:sz w:val="44"/>
          <w:szCs w:val="44"/>
          <w:highlight w:val="none"/>
        </w:rPr>
      </w:pPr>
    </w:p>
    <w:p w14:paraId="54C12E7B">
      <w:pPr>
        <w:pStyle w:val="3"/>
        <w:rPr>
          <w:rFonts w:hint="eastAsia" w:ascii="Times New Roman" w:hAnsi="Times New Roman" w:eastAsia="黑体"/>
          <w:color w:val="auto"/>
          <w:sz w:val="44"/>
          <w:szCs w:val="44"/>
          <w:highlight w:val="none"/>
        </w:rPr>
      </w:pPr>
    </w:p>
    <w:p w14:paraId="7085D46A">
      <w:pP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pict>
          <v:shape id="_x0000_s1035" o:spid="_x0000_s1035" o:spt="75" type="#_x0000_t75" style="position:absolute;left:0pt;margin-left:22.5pt;margin-top:-24.85pt;height:285.75pt;width:414.3pt;z-index:251666432;mso-width-relative:page;mso-height-relative:page;" o:ole="t" filled="f" o:preferrelative="t" stroked="f" coordsize="21600,21600">
            <v:path/>
            <v:fill on="f" focussize="0,0"/>
            <v:stroke on="f"/>
            <v:imagedata r:id="rId29" o:title=""/>
            <o:lock v:ext="edit" aspectratio="f"/>
          </v:shape>
          <o:OLEObject Type="Embed" ProgID="Excel.Sheet.12" ShapeID="_x0000_s1035" DrawAspect="Content" ObjectID="_1468075733" r:id="rId28">
            <o:LockedField>false</o:LockedField>
          </o:OLEObject>
        </w:pict>
      </w:r>
    </w:p>
    <w:p w14:paraId="5537FE01">
      <w:pPr>
        <w:pStyle w:val="2"/>
        <w:rPr>
          <w:rFonts w:hint="eastAsia" w:ascii="Times New Roman" w:hAnsi="Times New Roman" w:eastAsia="黑体"/>
          <w:color w:val="auto"/>
          <w:sz w:val="44"/>
          <w:szCs w:val="44"/>
          <w:highlight w:val="none"/>
        </w:rPr>
      </w:pPr>
    </w:p>
    <w:p w14:paraId="2C6B645F">
      <w:pPr>
        <w:pStyle w:val="3"/>
        <w:rPr>
          <w:rFonts w:hint="eastAsia"/>
        </w:rPr>
      </w:pPr>
    </w:p>
    <w:p w14:paraId="6CACEDE8">
      <w:pPr>
        <w:pStyle w:val="3"/>
        <w:rPr>
          <w:rFonts w:hint="eastAsia" w:ascii="Times New Roman" w:hAnsi="Times New Roman" w:eastAsia="黑体"/>
          <w:color w:val="auto"/>
          <w:sz w:val="44"/>
          <w:szCs w:val="44"/>
          <w:highlight w:val="none"/>
        </w:rPr>
      </w:pPr>
    </w:p>
    <w:p w14:paraId="7ED1E6A8">
      <w:pPr>
        <w:rPr>
          <w:rFonts w:hint="eastAsia" w:ascii="Times New Roman" w:hAnsi="Times New Roman" w:eastAsia="黑体"/>
          <w:color w:val="auto"/>
          <w:sz w:val="44"/>
          <w:szCs w:val="44"/>
          <w:highlight w:val="none"/>
        </w:rPr>
      </w:pPr>
    </w:p>
    <w:p w14:paraId="2C5F6BAC">
      <w:pPr>
        <w:pStyle w:val="2"/>
        <w:rPr>
          <w:rFonts w:hint="eastAsia" w:ascii="Times New Roman" w:hAnsi="Times New Roman" w:eastAsia="黑体"/>
          <w:color w:val="auto"/>
          <w:sz w:val="44"/>
          <w:szCs w:val="44"/>
          <w:highlight w:val="none"/>
        </w:rPr>
      </w:pPr>
    </w:p>
    <w:p w14:paraId="31A216B8">
      <w:pPr>
        <w:pStyle w:val="3"/>
        <w:rPr>
          <w:rFonts w:hint="eastAsia" w:ascii="Times New Roman" w:hAnsi="Times New Roman" w:eastAsia="黑体"/>
          <w:color w:val="auto"/>
          <w:sz w:val="44"/>
          <w:szCs w:val="44"/>
          <w:highlight w:val="none"/>
        </w:rPr>
      </w:pPr>
    </w:p>
    <w:p w14:paraId="2E56989F">
      <w:pPr>
        <w:rPr>
          <w:rFonts w:hint="eastAsia" w:ascii="Times New Roman" w:hAnsi="Times New Roman" w:eastAsia="黑体"/>
          <w:color w:val="auto"/>
          <w:sz w:val="44"/>
          <w:szCs w:val="44"/>
          <w:highlight w:val="none"/>
        </w:rPr>
      </w:pPr>
    </w:p>
    <w:p w14:paraId="595088F3">
      <w:pPr>
        <w:pStyle w:val="2"/>
        <w:rPr>
          <w:rFonts w:hint="eastAsia" w:ascii="Times New Roman" w:hAnsi="Times New Roman" w:eastAsia="黑体"/>
          <w:color w:val="auto"/>
          <w:sz w:val="44"/>
          <w:szCs w:val="44"/>
          <w:highlight w:val="none"/>
        </w:rPr>
      </w:pPr>
    </w:p>
    <w:p w14:paraId="3A39BB24">
      <w:pPr>
        <w:pStyle w:val="3"/>
        <w:rPr>
          <w:rFonts w:hint="eastAsia" w:ascii="Times New Roman" w:hAnsi="Times New Roman" w:eastAsia="黑体"/>
          <w:color w:val="auto"/>
          <w:sz w:val="44"/>
          <w:szCs w:val="44"/>
          <w:highlight w:val="none"/>
        </w:rPr>
      </w:pPr>
    </w:p>
    <w:p w14:paraId="29946AA6">
      <w:pPr>
        <w:rPr>
          <w:rFonts w:hint="eastAsia" w:ascii="Times New Roman" w:hAnsi="Times New Roman" w:eastAsia="黑体"/>
          <w:color w:val="auto"/>
          <w:sz w:val="44"/>
          <w:szCs w:val="44"/>
          <w:highlight w:val="none"/>
        </w:rPr>
      </w:pPr>
    </w:p>
    <w:p w14:paraId="27571C9F">
      <w:pPr>
        <w:pStyle w:val="2"/>
        <w:rPr>
          <w:rFonts w:hint="eastAsia" w:ascii="Times New Roman" w:hAnsi="Times New Roman" w:eastAsia="黑体"/>
          <w:color w:val="auto"/>
          <w:sz w:val="44"/>
          <w:szCs w:val="44"/>
          <w:highlight w:val="none"/>
        </w:rPr>
      </w:pPr>
    </w:p>
    <w:p w14:paraId="748375FE">
      <w:pPr>
        <w:pStyle w:val="3"/>
        <w:rPr>
          <w:rFonts w:hint="eastAsia" w:ascii="Times New Roman" w:hAnsi="Times New Roman" w:eastAsia="黑体"/>
          <w:color w:val="auto"/>
          <w:sz w:val="44"/>
          <w:szCs w:val="44"/>
          <w:highlight w:val="none"/>
        </w:rPr>
      </w:pPr>
    </w:p>
    <w:p w14:paraId="1489F00E">
      <w:pPr>
        <w:rPr>
          <w:rFonts w:hint="eastAsia" w:ascii="Times New Roman" w:hAnsi="Times New Roman" w:eastAsia="黑体"/>
          <w:color w:val="auto"/>
          <w:sz w:val="44"/>
          <w:szCs w:val="44"/>
          <w:highlight w:val="none"/>
        </w:rPr>
      </w:pPr>
    </w:p>
    <w:p w14:paraId="1C55FF4B">
      <w:pPr>
        <w:pStyle w:val="2"/>
        <w:rPr>
          <w:rFonts w:hint="eastAsia" w:ascii="Times New Roman" w:hAnsi="Times New Roman" w:eastAsia="黑体"/>
          <w:color w:val="auto"/>
          <w:sz w:val="44"/>
          <w:szCs w:val="44"/>
          <w:highlight w:val="none"/>
        </w:rPr>
      </w:pPr>
    </w:p>
    <w:p w14:paraId="42E490F2">
      <w:pPr>
        <w:pStyle w:val="3"/>
        <w:rPr>
          <w:rFonts w:hint="eastAsia" w:ascii="Times New Roman" w:hAnsi="Times New Roman" w:eastAsia="黑体"/>
          <w:color w:val="auto"/>
          <w:sz w:val="44"/>
          <w:szCs w:val="44"/>
          <w:highlight w:val="none"/>
        </w:rPr>
      </w:pPr>
    </w:p>
    <w:p w14:paraId="5A30BD69">
      <w:pPr>
        <w:rPr>
          <w:rFonts w:hint="eastAsia" w:ascii="Times New Roman" w:hAnsi="Times New Roman" w:eastAsia="黑体"/>
          <w:color w:val="auto"/>
          <w:sz w:val="44"/>
          <w:szCs w:val="44"/>
          <w:highlight w:val="none"/>
        </w:rPr>
      </w:pPr>
    </w:p>
    <w:p w14:paraId="788CE06C">
      <w:pPr>
        <w:pStyle w:val="2"/>
        <w:rPr>
          <w:rFonts w:hint="eastAsia" w:ascii="Times New Roman" w:hAnsi="Times New Roman" w:eastAsia="黑体"/>
          <w:color w:val="auto"/>
          <w:sz w:val="44"/>
          <w:szCs w:val="44"/>
          <w:highlight w:val="none"/>
        </w:rPr>
      </w:pPr>
    </w:p>
    <w:p w14:paraId="47B77FD5">
      <w:pPr>
        <w:pStyle w:val="3"/>
        <w:rPr>
          <w:rFonts w:hint="eastAsia"/>
        </w:rPr>
      </w:pPr>
    </w:p>
    <w:p w14:paraId="759B8A01">
      <w:pPr>
        <w:rPr>
          <w:rFonts w:hint="eastAsia"/>
        </w:rPr>
      </w:pPr>
    </w:p>
    <w:p w14:paraId="7D92C78E">
      <w:pPr>
        <w:pStyle w:val="2"/>
        <w:rPr>
          <w:rFonts w:hint="eastAsia"/>
        </w:rPr>
      </w:pPr>
    </w:p>
    <w:p w14:paraId="6F4B9F05">
      <w:pPr>
        <w:pStyle w:val="3"/>
        <w:rPr>
          <w:rFonts w:hint="eastAsia"/>
        </w:rPr>
      </w:pPr>
    </w:p>
    <w:p w14:paraId="7BBCEB1F">
      <w:pPr>
        <w:rPr>
          <w:rFonts w:hint="eastAsia"/>
        </w:rPr>
      </w:pPr>
    </w:p>
    <w:p w14:paraId="68BCAC1E">
      <w:pPr>
        <w:pStyle w:val="2"/>
        <w:rPr>
          <w:rFonts w:hint="eastAsia"/>
        </w:rPr>
      </w:pPr>
    </w:p>
    <w:p w14:paraId="2CB99D77">
      <w:pPr>
        <w:pStyle w:val="3"/>
        <w:rPr>
          <w:rFonts w:hint="eastAsia"/>
        </w:rPr>
      </w:pPr>
    </w:p>
    <w:p w14:paraId="1CFB5958">
      <w:pPr>
        <w:pStyle w:val="2"/>
        <w:rPr>
          <w:rFonts w:hint="eastAsia"/>
        </w:rPr>
      </w:pPr>
    </w:p>
    <w:p w14:paraId="59E34395">
      <w:pPr>
        <w:widowControl/>
        <w:jc w:val="center"/>
        <w:rPr>
          <w:rFonts w:hint="eastAsia" w:ascii="Times New Roman" w:hAnsi="Times New Roman" w:eastAsia="仿宋"/>
          <w:b w:val="0"/>
          <w:color w:val="auto"/>
          <w:sz w:val="44"/>
          <w:szCs w:val="44"/>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sz w:val="44"/>
          <w:szCs w:val="44"/>
          <w:highlight w:val="none"/>
        </w:rPr>
        <w:t>五部分 附表</w:t>
      </w:r>
      <w:bookmarkEnd w:id="64"/>
      <w:bookmarkEnd w:id="66"/>
      <w:bookmarkStart w:id="67" w:name="_Toc15396619"/>
    </w:p>
    <w:p w14:paraId="369ECB4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1A19DC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一、收入支出决算总表</w:t>
      </w:r>
      <w:bookmarkEnd w:id="67"/>
    </w:p>
    <w:p w14:paraId="18C67DC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8" w:name="_Toc15396620"/>
      <w:r>
        <w:rPr>
          <w:rFonts w:hint="eastAsia" w:ascii="仿宋" w:hAnsi="仿宋" w:eastAsia="仿宋" w:cs="仿宋"/>
          <w:color w:val="auto"/>
          <w:sz w:val="32"/>
          <w:szCs w:val="32"/>
          <w:highlight w:val="none"/>
        </w:rPr>
        <w:t>二、收入决算表</w:t>
      </w:r>
      <w:bookmarkEnd w:id="68"/>
    </w:p>
    <w:p w14:paraId="1603282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9" w:name="_Toc15396621"/>
      <w:r>
        <w:rPr>
          <w:rFonts w:hint="eastAsia" w:ascii="仿宋" w:hAnsi="仿宋" w:eastAsia="仿宋" w:cs="仿宋"/>
          <w:color w:val="auto"/>
          <w:sz w:val="32"/>
          <w:szCs w:val="32"/>
          <w:highlight w:val="none"/>
        </w:rPr>
        <w:t>三、支出决算表</w:t>
      </w:r>
      <w:bookmarkEnd w:id="69"/>
    </w:p>
    <w:p w14:paraId="5DAC541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0" w:name="_Toc15396622"/>
      <w:r>
        <w:rPr>
          <w:rFonts w:hint="eastAsia" w:ascii="仿宋" w:hAnsi="仿宋" w:eastAsia="仿宋" w:cs="仿宋"/>
          <w:color w:val="auto"/>
          <w:sz w:val="32"/>
          <w:szCs w:val="32"/>
          <w:highlight w:val="none"/>
        </w:rPr>
        <w:t>四、财政拨款收入支出决算总表</w:t>
      </w:r>
      <w:bookmarkEnd w:id="70"/>
    </w:p>
    <w:p w14:paraId="5AA658F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1" w:name="_Toc15396623"/>
      <w:r>
        <w:rPr>
          <w:rFonts w:hint="eastAsia" w:ascii="仿宋" w:hAnsi="仿宋" w:eastAsia="仿宋" w:cs="仿宋"/>
          <w:color w:val="auto"/>
          <w:sz w:val="32"/>
          <w:szCs w:val="32"/>
          <w:highlight w:val="none"/>
        </w:rPr>
        <w:t>五、财政拨款支出决算明细表</w:t>
      </w:r>
      <w:bookmarkEnd w:id="71"/>
      <w:bookmarkStart w:id="72" w:name="_Toc15396624"/>
    </w:p>
    <w:p w14:paraId="481FA73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六、一般公共预算财政拨款支出决算表</w:t>
      </w:r>
      <w:bookmarkEnd w:id="72"/>
    </w:p>
    <w:p w14:paraId="2A811C0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3" w:name="_Toc15396625"/>
      <w:r>
        <w:rPr>
          <w:rFonts w:hint="eastAsia" w:ascii="仿宋" w:hAnsi="仿宋" w:eastAsia="仿宋" w:cs="仿宋"/>
          <w:color w:val="auto"/>
          <w:sz w:val="32"/>
          <w:szCs w:val="32"/>
          <w:highlight w:val="none"/>
        </w:rPr>
        <w:t>七、一般公共预算财政拨款支出决算明细表</w:t>
      </w:r>
      <w:bookmarkEnd w:id="73"/>
    </w:p>
    <w:p w14:paraId="488EF4F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4" w:name="_Toc15396626"/>
      <w:r>
        <w:rPr>
          <w:rFonts w:hint="eastAsia" w:ascii="仿宋" w:hAnsi="仿宋" w:eastAsia="仿宋" w:cs="仿宋"/>
          <w:color w:val="auto"/>
          <w:sz w:val="32"/>
          <w:szCs w:val="32"/>
          <w:highlight w:val="none"/>
        </w:rPr>
        <w:t>八、一般公共预算财政拨款基本支出决算表</w:t>
      </w:r>
      <w:bookmarkEnd w:id="74"/>
    </w:p>
    <w:p w14:paraId="4058C78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5" w:name="_Toc15396627"/>
      <w:r>
        <w:rPr>
          <w:rFonts w:hint="eastAsia" w:ascii="仿宋" w:hAnsi="仿宋" w:eastAsia="仿宋" w:cs="仿宋"/>
          <w:color w:val="auto"/>
          <w:sz w:val="32"/>
          <w:szCs w:val="32"/>
          <w:highlight w:val="none"/>
        </w:rPr>
        <w:t>九、一般公共预算财政拨款项目支出决算表</w:t>
      </w:r>
      <w:bookmarkEnd w:id="75"/>
    </w:p>
    <w:p w14:paraId="7FD1E5C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6" w:name="_Toc15396628"/>
      <w:r>
        <w:rPr>
          <w:rFonts w:hint="eastAsia" w:ascii="仿宋" w:hAnsi="仿宋" w:eastAsia="仿宋" w:cs="仿宋"/>
          <w:color w:val="auto"/>
          <w:sz w:val="32"/>
          <w:szCs w:val="32"/>
          <w:highlight w:val="none"/>
        </w:rPr>
        <w:t>十、</w:t>
      </w:r>
      <w:bookmarkEnd w:id="76"/>
      <w:r>
        <w:rPr>
          <w:rFonts w:hint="eastAsia" w:ascii="仿宋" w:hAnsi="仿宋" w:eastAsia="仿宋" w:cs="仿宋"/>
          <w:color w:val="auto"/>
          <w:sz w:val="32"/>
          <w:szCs w:val="32"/>
          <w:highlight w:val="none"/>
        </w:rPr>
        <w:t>政府性基金预算财政拨款收入支出决算表</w:t>
      </w:r>
    </w:p>
    <w:p w14:paraId="7B329AB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7" w:name="_Toc15396629"/>
      <w:r>
        <w:rPr>
          <w:rFonts w:hint="eastAsia" w:ascii="仿宋" w:hAnsi="仿宋" w:eastAsia="仿宋" w:cs="仿宋"/>
          <w:color w:val="auto"/>
          <w:sz w:val="32"/>
          <w:szCs w:val="32"/>
          <w:highlight w:val="none"/>
        </w:rPr>
        <w:t>十一、</w:t>
      </w:r>
      <w:bookmarkEnd w:id="77"/>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财政拨款收入</w:t>
      </w:r>
      <w:r>
        <w:rPr>
          <w:rFonts w:hint="eastAsia" w:ascii="仿宋" w:hAnsi="仿宋" w:eastAsia="仿宋" w:cs="仿宋"/>
          <w:color w:val="auto"/>
          <w:sz w:val="32"/>
          <w:szCs w:val="32"/>
          <w:highlight w:val="none"/>
        </w:rPr>
        <w:t>支出决算表</w:t>
      </w:r>
    </w:p>
    <w:p w14:paraId="0EA2D75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78" w:name="_Toc15396630"/>
      <w:r>
        <w:rPr>
          <w:rFonts w:hint="eastAsia" w:ascii="仿宋" w:hAnsi="仿宋" w:eastAsia="仿宋" w:cs="仿宋"/>
          <w:color w:val="auto"/>
          <w:sz w:val="32"/>
          <w:szCs w:val="32"/>
          <w:highlight w:val="none"/>
        </w:rPr>
        <w:t>十二、</w:t>
      </w:r>
      <w:bookmarkEnd w:id="78"/>
      <w:r>
        <w:rPr>
          <w:rFonts w:hint="eastAsia" w:ascii="仿宋" w:hAnsi="仿宋" w:eastAsia="仿宋" w:cs="仿宋"/>
          <w:color w:val="auto"/>
          <w:sz w:val="32"/>
          <w:szCs w:val="32"/>
          <w:highlight w:val="none"/>
          <w:lang w:eastAsia="zh-CN"/>
        </w:rPr>
        <w:t>国有资本经营预算财政拨款支出决算表</w:t>
      </w:r>
    </w:p>
    <w:p w14:paraId="5868EAE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9" w:name="_Toc15396631"/>
      <w:r>
        <w:rPr>
          <w:rFonts w:hint="eastAsia" w:ascii="Times New Roman" w:hAnsi="Times New Roman" w:eastAsia="仿宋_GB2312" w:cs="仿宋_GB2312"/>
          <w:color w:val="auto"/>
          <w:sz w:val="32"/>
          <w:szCs w:val="32"/>
          <w:highlight w:val="none"/>
        </w:rPr>
        <w:t>十三、</w:t>
      </w:r>
      <w:bookmarkEnd w:id="79"/>
      <w:r>
        <w:rPr>
          <w:rFonts w:hint="eastAsia" w:ascii="Times New Roman" w:hAnsi="Times New Roman" w:eastAsia="仿宋_GB2312" w:cs="仿宋_GB2312"/>
          <w:color w:val="auto"/>
          <w:sz w:val="32"/>
          <w:szCs w:val="32"/>
          <w:highlight w:val="none"/>
          <w:lang w:eastAsia="zh-CN"/>
        </w:rPr>
        <w:t>财政拨款“三公”经费支出决算表</w:t>
      </w:r>
    </w:p>
    <w:p w14:paraId="1AA92C33">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0947">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38B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1638B0">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62DA1CD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014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66EA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066EA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BA55">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47E5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B47E57">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6BBDE8B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285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220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A2220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BB0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74F1"/>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5AC8"/>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03841"/>
    <w:rsid w:val="06604E4C"/>
    <w:rsid w:val="066E0107"/>
    <w:rsid w:val="07996F6E"/>
    <w:rsid w:val="07DFD8BA"/>
    <w:rsid w:val="087A1B4A"/>
    <w:rsid w:val="09867E8F"/>
    <w:rsid w:val="0A2032A3"/>
    <w:rsid w:val="0CA8290A"/>
    <w:rsid w:val="0D35B1ED"/>
    <w:rsid w:val="0E254B6B"/>
    <w:rsid w:val="0F98263C"/>
    <w:rsid w:val="0FAE57D5"/>
    <w:rsid w:val="101860EC"/>
    <w:rsid w:val="101F47CC"/>
    <w:rsid w:val="10C055FF"/>
    <w:rsid w:val="11694EBD"/>
    <w:rsid w:val="11772AA4"/>
    <w:rsid w:val="118107EC"/>
    <w:rsid w:val="12E24EE2"/>
    <w:rsid w:val="13D50BC4"/>
    <w:rsid w:val="14B17F78"/>
    <w:rsid w:val="14D40EDF"/>
    <w:rsid w:val="15321940"/>
    <w:rsid w:val="165E0673"/>
    <w:rsid w:val="16B831D5"/>
    <w:rsid w:val="16BB723D"/>
    <w:rsid w:val="17E50567"/>
    <w:rsid w:val="186504BB"/>
    <w:rsid w:val="19A445FC"/>
    <w:rsid w:val="1A464F41"/>
    <w:rsid w:val="1BC304DB"/>
    <w:rsid w:val="1BE8440E"/>
    <w:rsid w:val="1D155CEE"/>
    <w:rsid w:val="1D1638FE"/>
    <w:rsid w:val="1E312DEB"/>
    <w:rsid w:val="1E740ACF"/>
    <w:rsid w:val="1FF35744"/>
    <w:rsid w:val="1FF6BC77"/>
    <w:rsid w:val="2186353C"/>
    <w:rsid w:val="23860B96"/>
    <w:rsid w:val="240371BF"/>
    <w:rsid w:val="244F3473"/>
    <w:rsid w:val="24C97D99"/>
    <w:rsid w:val="25452D54"/>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1E67C94"/>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9F527F"/>
    <w:rsid w:val="3DEE7CF3"/>
    <w:rsid w:val="3E740A63"/>
    <w:rsid w:val="3E78745D"/>
    <w:rsid w:val="3EE17838"/>
    <w:rsid w:val="3F55381A"/>
    <w:rsid w:val="3F7F7599"/>
    <w:rsid w:val="3FF4CAE0"/>
    <w:rsid w:val="3FF7B227"/>
    <w:rsid w:val="44E268DA"/>
    <w:rsid w:val="450D13D7"/>
    <w:rsid w:val="45506656"/>
    <w:rsid w:val="4610747C"/>
    <w:rsid w:val="47464BD1"/>
    <w:rsid w:val="486A6C7A"/>
    <w:rsid w:val="4A627F82"/>
    <w:rsid w:val="4AF56D71"/>
    <w:rsid w:val="4B0E749A"/>
    <w:rsid w:val="4B2477C4"/>
    <w:rsid w:val="4B4F25DA"/>
    <w:rsid w:val="4BE068DB"/>
    <w:rsid w:val="4D577224"/>
    <w:rsid w:val="4DBF1CEB"/>
    <w:rsid w:val="4DF0007C"/>
    <w:rsid w:val="4EAB630A"/>
    <w:rsid w:val="4ECE2238"/>
    <w:rsid w:val="4F833267"/>
    <w:rsid w:val="4FE9BD67"/>
    <w:rsid w:val="4FFB052F"/>
    <w:rsid w:val="50595F61"/>
    <w:rsid w:val="537E6D0A"/>
    <w:rsid w:val="53DF4B18"/>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296CFF"/>
    <w:rsid w:val="5FBF9FF3"/>
    <w:rsid w:val="5FCD4E2C"/>
    <w:rsid w:val="5FEF394A"/>
    <w:rsid w:val="5FF67715"/>
    <w:rsid w:val="60C34BBC"/>
    <w:rsid w:val="60FC0327"/>
    <w:rsid w:val="62BF3928"/>
    <w:rsid w:val="63555C6D"/>
    <w:rsid w:val="63B3701E"/>
    <w:rsid w:val="647F5392"/>
    <w:rsid w:val="65E66580"/>
    <w:rsid w:val="664B1D71"/>
    <w:rsid w:val="664B4E8E"/>
    <w:rsid w:val="67277B67"/>
    <w:rsid w:val="67AA3209"/>
    <w:rsid w:val="67CC1572"/>
    <w:rsid w:val="693D7F0E"/>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BF3050"/>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DB68E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9.emf"/><Relationship Id="rId28" Type="http://schemas.openxmlformats.org/officeDocument/2006/relationships/oleObject" Target="embeddings/oleObject9.bin"/><Relationship Id="rId27" Type="http://schemas.openxmlformats.org/officeDocument/2006/relationships/image" Target="media/image8.emf"/><Relationship Id="rId26" Type="http://schemas.openxmlformats.org/officeDocument/2006/relationships/oleObject" Target="embeddings/oleObject8.bin"/><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 7.</a:t>
                    </a:r>
                    <a:r>
                      <a:rPr lang="en-US" altLang="zh-CN"/>
                      <a:t>49</a:t>
                    </a:r>
                    <a:r>
                      <a:t>%</a:t>
                    </a:r>
                  </a:p>
                </c:rich>
              </c:tx>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0.9242</c:v>
                </c:pt>
                <c:pt idx="1">
                  <c:v>0.0758</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8f8f4b1-3b7a-4a15-b899-99e3a1db3ed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1"/>
            <c:spPr>
              <a:solidFill>
                <a:schemeClr val="accent4"/>
              </a:solidFill>
              <a:ln w="19050">
                <a:solidFill>
                  <a:schemeClr val="lt1"/>
                </a:solidFill>
              </a:ln>
              <a:effectLst/>
            </c:spPr>
          </c:dPt>
          <c:dLbls>
            <c:dLbl>
              <c:idx val="1"/>
              <c:layout>
                <c:manualLayout>
                  <c:x val="0.00714933765786427"/>
                  <c:y val="0.058419128369939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295116761997395"/>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843528538481269"/>
                  <c:y val="0.0027384755819260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0.00%</c:formatCode>
                <c:ptCount val="4"/>
                <c:pt idx="0">
                  <c:v>0.7852</c:v>
                </c:pt>
                <c:pt idx="1">
                  <c:v>0.1247</c:v>
                </c:pt>
                <c:pt idx="2">
                  <c:v>0.0287</c:v>
                </c:pt>
                <c:pt idx="3">
                  <c:v>0.0614</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manualLayout>
          <c:xMode val="edge"/>
          <c:yMode val="edge"/>
          <c:x val="0.180219950433705"/>
          <c:y val="0.8304427202190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e7df054-7d55-470f-8b6a-0f55e1a36be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5860306643952"/>
          <c:y val="0.137063778580024"/>
          <c:w val="0.578534923339012"/>
          <c:h val="0.817328519855596"/>
        </c:manualLayout>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0</c:v>
                </c:pt>
                <c:pt idx="2">
                  <c:v>0.19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036e762-1be1-42db-b30d-bd8ee93fdc1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7"/>
    <customShpInfo spid="_x0000_s1036"/>
    <customShpInfo spid="_x0000_s1034"/>
    <customShpInfo spid="_x0000_s1032"/>
    <customShpInfo spid="_x0000_s1035"/>
  </customShpExts>
</s:customData>
</file>

<file path=customXml/item2.xml><?xml version="1.0" encoding="utf-8"?>
<contractReview xmlns="http://schemas.wps.cn/vas-ai-hub/contract-review">
  <reviewItems>
    <reviewItem>
      <errorID>2c84a1db-bbfe-457e-82bd-126b19210d57</errorID>
      <errorWord>.</errorWord>
      <group>L1_Word</group>
      <groupName>字词问题</groupName>
      <ability>L2_Typo</ability>
      <abilityName>字词错误</abilityName>
      <candidateList>
        <item>.宣</item>
      </candidateList>
      <explain/>
      <paraID>25C1CAC4</paraID>
      <start>4</start>
      <end>6</end>
      <status>modified</status>
      <modifiedWord>.宣</modifiedWord>
      <trackRevisions>false</trackRevisions>
    </reviewItem>
    <reviewItem>
      <errorID>1b8bb844-99a7-4dce-8238-9598eb01763e</errorID>
      <errorWord>支出增</errorWord>
      <group>L1_Word</group>
      <groupName>字词问题</groupName>
      <ability>L2_Typo</ability>
      <abilityName>字词错误</abilityName>
      <candidateList>
        <item>支出</item>
      </candidateList>
      <explain>❶〈动〉付出去；支付。❷〈名〉支付的款项：尽量控制非生产性的～。</explain>
      <paraID>273B2136</paraID>
      <start>62</start>
      <end>64</end>
      <status>modified</status>
      <modifiedWord>支出</modifiedWord>
      <trackRevisions>false</trackRevisions>
    </reviewItem>
    <reviewItem>
      <errorID>078fefbb-79b2-4302-9d7a-66cb86aa53de</errorID>
      <errorWord>:</errorWord>
      <group>L1_Format</group>
      <groupName>格式问题</groupName>
      <ability>L2_HalfPunc</ability>
      <abilityName>全半角检查</abilityName>
      <candidateList>
        <item>：</item>
      </candidateList>
      <explain>文本全半角错误。</explain>
      <paraID>27F1FB68</paraID>
      <start>21</start>
      <end>22</end>
      <status>modified</status>
      <modifiedWord>：</modifiedWord>
      <trackRevisions>false</trackRevisions>
    </reviewItem>
    <reviewItem>
      <errorID>37a95cc5-74a5-4af3-94b4-015505e81405</errorID>
      <errorWord>:</errorWord>
      <group>L1_Format</group>
      <groupName>格式问题</groupName>
      <ability>L2_HalfPunc</ability>
      <abilityName>全半角检查</abilityName>
      <candidateList>
        <item>：</item>
      </candidateList>
      <explain>文本全半角错误。</explain>
      <paraID>58ADFDA1</paraID>
      <start>44</start>
      <end>45</end>
      <status>modified</status>
      <modifiedWord>：</modifiedWord>
      <trackRevisions>false</trackRevisions>
    </reviewItem>
    <reviewItem>
      <errorID>8821ad1b-1671-4b11-b9d0-d674dea61d05</errorID>
      <errorWord>:</errorWord>
      <group>L1_Format</group>
      <groupName>格式问题</groupName>
      <ability>L2_HalfPunc</ability>
      <abilityName>全半角检查</abilityName>
      <candidateList>
        <item>：</item>
      </candidateList>
      <explain>文本全半角错误。</explain>
      <paraID>6435A838</paraID>
      <start>42</start>
      <end>43</end>
      <status>modified</status>
      <modifiedWord>：</modifiedWord>
      <trackRevisions>false</trackRevisions>
    </reviewItem>
    <reviewItem>
      <errorID>5d62a067-6605-4731-9b8d-bf96d92653d2</errorID>
      <errorWord>:</errorWord>
      <group>L1_Format</group>
      <groupName>格式问题</groupName>
      <ability>L2_HalfPunc</ability>
      <abilityName>全半角检查</abilityName>
      <candidateList>
        <item>：</item>
      </candidateList>
      <explain>文本全半角错误。</explain>
      <paraID>169E3AC9</paraID>
      <start>40</start>
      <end>41</end>
      <status>modified</status>
      <modifiedWord>：</modifiedWord>
      <trackRevisions>false</trackRevisions>
    </reviewItem>
    <reviewItem>
      <errorID>02aef1b6-cb6b-4c15-86fd-288056f78267</errorID>
      <errorWord>:</errorWord>
      <group>L1_Format</group>
      <groupName>格式问题</groupName>
      <ability>L2_HalfPunc</ability>
      <abilityName>全半角检查</abilityName>
      <candidateList>
        <item>：</item>
      </candidateList>
      <explain>文本全半角错误。</explain>
      <paraID>6D153898</paraID>
      <start>31</start>
      <end>32</end>
      <status>modified</status>
      <modifiedWord>：</modifiedWord>
      <trackRevisions>false</trackRevisions>
    </reviewItem>
    <reviewItem>
      <errorID>db1eab8e-ee5a-4ac3-94f2-4492311b571d</errorID>
      <errorWord>:</errorWord>
      <group>L1_Format</group>
      <groupName>格式问题</groupName>
      <ability>L2_HalfPunc</ability>
      <abilityName>全半角检查</abilityName>
      <candidateList>
        <item>：</item>
      </candidateList>
      <explain>文本全半角错误。</explain>
      <paraID>58FCCB41</paraID>
      <start>30</start>
      <end>31</end>
      <status>modified</status>
      <modifiedWord>：</modifiedWord>
      <trackRevisions>false</trackRevisions>
    </reviewItem>
    <reviewItem>
      <errorID>e83b7ab2-cf59-497e-9937-18701b5754c1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2F2893C0</paraID>
      <start>0</start>
      <end>2</end>
      <status>modified</status>
      <modifiedWord>8.</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ab74e-5020-45a6-8215-dff22c0ca67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4683</Words>
  <Characters>5106</Characters>
  <Lines>61</Lines>
  <Paragraphs>17</Paragraphs>
  <TotalTime>10</TotalTime>
  <ScaleCrop>false</ScaleCrop>
  <LinksUpToDate>false</LinksUpToDate>
  <CharactersWithSpaces>5283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2025-11-30T00:40:24Z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E67FA5312D624491BFBDAF01BDD02BFC</vt:lpwstr>
  </property>
  <property fmtid="{D5CDD505-2E9C-101B-9397-08002B2CF9AE}" pid="4" name="KSOTemplateDocerSaveRecord">
    <vt:lpwstr>eyJoZGlkIjoiNzI2ZGI0OGUzMDAzMzk0YmE1OTYyMDVlZGMwMmYyODYiLCJ1c2VySWQiOiIxMTM5NjM2MTk5In0=</vt:lpwstr>
  </property>
</Properties>
</file>