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495B3C">
      <w:pPr>
        <w:pStyle w:val="4"/>
        <w:shd w:val="clear" w:color="auto" w:fill="FFFFFF"/>
        <w:spacing w:before="0" w:beforeAutospacing="0" w:after="0" w:afterAutospacing="0" w:line="360" w:lineRule="auto"/>
        <w:jc w:val="center"/>
        <w:rPr>
          <w:rStyle w:val="7"/>
          <w:rFonts w:ascii="仿宋_GB2312" w:eastAsia="仿宋_GB2312"/>
          <w:b/>
          <w:i w:val="0"/>
          <w:iCs w:val="0"/>
          <w:color w:val="000000"/>
          <w:sz w:val="36"/>
        </w:rPr>
      </w:pPr>
      <w:r>
        <w:rPr>
          <w:rStyle w:val="7"/>
          <w:rFonts w:hint="eastAsia" w:ascii="仿宋_GB2312" w:eastAsia="仿宋_GB2312"/>
          <w:b/>
          <w:i w:val="0"/>
          <w:iCs w:val="0"/>
          <w:color w:val="000000"/>
          <w:sz w:val="36"/>
        </w:rPr>
        <w:t>峨边彝族自治县自然资源局</w:t>
      </w:r>
    </w:p>
    <w:p w14:paraId="6C53AF43">
      <w:pPr>
        <w:pStyle w:val="4"/>
        <w:shd w:val="clear" w:color="auto" w:fill="FFFFFF"/>
        <w:spacing w:before="0" w:beforeAutospacing="0" w:after="0" w:afterAutospacing="0" w:line="360" w:lineRule="auto"/>
        <w:jc w:val="center"/>
        <w:rPr>
          <w:rStyle w:val="7"/>
          <w:rFonts w:ascii="仿宋_GB2312" w:eastAsia="仿宋_GB2312"/>
          <w:b/>
          <w:i w:val="0"/>
          <w:iCs w:val="0"/>
          <w:color w:val="000000"/>
          <w:sz w:val="36"/>
        </w:rPr>
      </w:pPr>
      <w:bookmarkStart w:id="0" w:name="_GoBack"/>
      <w:r>
        <w:rPr>
          <w:rStyle w:val="7"/>
          <w:rFonts w:hint="eastAsia" w:ascii="仿宋_GB2312" w:eastAsia="仿宋_GB2312"/>
          <w:b/>
          <w:i w:val="0"/>
          <w:iCs w:val="0"/>
          <w:color w:val="000000"/>
          <w:sz w:val="36"/>
        </w:rPr>
        <w:t>《峨边彝族自治县国土空间生态修复规划（2021－2035年）（征求意见稿）》公开征求意见</w:t>
      </w:r>
    </w:p>
    <w:bookmarkEnd w:id="0"/>
    <w:p w14:paraId="12900354">
      <w:pPr>
        <w:pStyle w:val="4"/>
        <w:shd w:val="clear" w:color="auto" w:fill="FFFFFF"/>
        <w:spacing w:before="0" w:beforeAutospacing="0" w:after="0" w:afterAutospacing="0" w:line="360" w:lineRule="auto"/>
        <w:jc w:val="center"/>
        <w:rPr>
          <w:rStyle w:val="7"/>
          <w:rFonts w:ascii="仿宋_GB2312" w:eastAsia="仿宋_GB2312"/>
          <w:b/>
          <w:i w:val="0"/>
          <w:iCs w:val="0"/>
          <w:color w:val="000000"/>
          <w:sz w:val="36"/>
        </w:rPr>
      </w:pPr>
    </w:p>
    <w:p w14:paraId="2868873F">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一、编制背景和目的</w:t>
      </w:r>
    </w:p>
    <w:p w14:paraId="2CD10534">
      <w:pPr>
        <w:pStyle w:val="4"/>
        <w:shd w:val="clear" w:color="auto" w:fill="FFFFFF"/>
        <w:spacing w:before="0" w:beforeAutospacing="0" w:after="0" w:afterAutospacing="0" w:line="600" w:lineRule="exact"/>
        <w:ind w:firstLine="640" w:firstLineChars="200"/>
        <w:jc w:val="both"/>
        <w:rPr>
          <w:rStyle w:val="7"/>
          <w:rFonts w:ascii="仿宋_GB2312" w:eastAsia="仿宋_GB2312"/>
          <w:i w:val="0"/>
          <w:iCs w:val="0"/>
          <w:color w:val="000000"/>
          <w:sz w:val="32"/>
        </w:rPr>
      </w:pPr>
      <w:r>
        <w:rPr>
          <w:rStyle w:val="7"/>
          <w:rFonts w:hint="eastAsia" w:ascii="仿宋_GB2312" w:eastAsia="仿宋_GB2312"/>
          <w:i w:val="0"/>
          <w:iCs w:val="0"/>
          <w:color w:val="000000"/>
          <w:sz w:val="32"/>
        </w:rPr>
        <w:t>为全面贯彻落实习近平生态文明思想，体现“山水林田湖草生命共同体”理念，筑牢长江上游重要生态屏障，</w:t>
      </w:r>
      <w:r>
        <w:rPr>
          <w:rFonts w:hint="eastAsia" w:ascii="仿宋_GB2312" w:hAnsi="仿宋_GB2312" w:eastAsia="仿宋_GB2312" w:cs="仿宋_GB2312"/>
          <w:sz w:val="32"/>
          <w:szCs w:val="32"/>
        </w:rPr>
        <w:t>以系统解决峨边彝族自治县生态核心问题为导向，以统筹山水林田湖草沙一体化保护修复为主线，合理划定生态修复分区，确定生态保护修复重点区域，合理设置目标任务，科学部署和实施生态保护修复重点工程和重点项目，</w:t>
      </w:r>
      <w:r>
        <w:rPr>
          <w:rStyle w:val="7"/>
          <w:rFonts w:hint="eastAsia" w:ascii="仿宋_GB2312" w:eastAsia="仿宋_GB2312"/>
          <w:i w:val="0"/>
          <w:iCs w:val="0"/>
          <w:color w:val="000000"/>
          <w:sz w:val="32"/>
        </w:rPr>
        <w:t>整体谋划我县的生态修复工作，推动生态优势转化为发展优势。</w:t>
      </w:r>
    </w:p>
    <w:p w14:paraId="4F6C3AA6">
      <w:pPr>
        <w:spacing w:line="560" w:lineRule="exact"/>
        <w:ind w:firstLine="640" w:firstLineChars="200"/>
        <w:rPr>
          <w:rFonts w:ascii="仿宋" w:hAnsi="仿宋" w:eastAsia="仿宋"/>
          <w:sz w:val="32"/>
          <w:szCs w:val="32"/>
        </w:rPr>
      </w:pPr>
      <w:r>
        <w:rPr>
          <w:rFonts w:hint="eastAsia" w:ascii="黑体" w:hAnsi="黑体" w:eastAsia="黑体" w:cs="黑体"/>
          <w:sz w:val="32"/>
          <w:szCs w:val="32"/>
        </w:rPr>
        <w:t>二、编制依据</w:t>
      </w:r>
    </w:p>
    <w:p w14:paraId="14E7722A">
      <w:pPr>
        <w:pStyle w:val="4"/>
        <w:shd w:val="clear" w:color="auto" w:fill="FFFFFF"/>
        <w:spacing w:before="0" w:beforeAutospacing="0" w:after="0" w:afterAutospacing="0" w:line="600" w:lineRule="exact"/>
        <w:ind w:firstLine="640" w:firstLineChars="200"/>
        <w:jc w:val="both"/>
        <w:rPr>
          <w:rFonts w:ascii="Times New Roman" w:hAnsi="Times New Roman" w:eastAsia="仿宋_GB2312" w:cs="Times New Roman"/>
          <w:color w:val="000000"/>
          <w:sz w:val="32"/>
          <w:szCs w:val="32"/>
          <w:lang w:val="zh-CN"/>
        </w:rPr>
      </w:pPr>
      <w:r>
        <w:rPr>
          <w:rStyle w:val="7"/>
          <w:rFonts w:hint="eastAsia" w:ascii="仿宋_GB2312" w:eastAsia="仿宋_GB2312"/>
          <w:i w:val="0"/>
          <w:iCs w:val="0"/>
          <w:color w:val="000000"/>
          <w:sz w:val="32"/>
        </w:rPr>
        <w:t>依据《四川省自然资源厅关于推进市级国土空间生态修复规划编制工作的通知》（川自然资发〔2020〕45号）、《山水林田湖草生态保护修复工程指南（试行）</w:t>
      </w:r>
      <w:r>
        <w:rPr>
          <w:rStyle w:val="7"/>
          <w:rFonts w:hint="eastAsia" w:ascii="仿宋_GB2312" w:eastAsia="仿宋_GB2312"/>
          <w:i w:val="0"/>
          <w:iCs w:val="0"/>
          <w:color w:val="000000"/>
          <w:sz w:val="32"/>
          <w:lang w:eastAsia="zh-CN"/>
        </w:rPr>
        <w:t>》《</w:t>
      </w:r>
      <w:r>
        <w:rPr>
          <w:rStyle w:val="7"/>
          <w:rFonts w:hint="eastAsia" w:ascii="仿宋_GB2312" w:eastAsia="仿宋_GB2312"/>
          <w:i w:val="0"/>
          <w:iCs w:val="0"/>
          <w:color w:val="000000"/>
          <w:sz w:val="32"/>
        </w:rPr>
        <w:t>四川省市级国土空间生态修复规划编制指南（试行）</w:t>
      </w:r>
      <w:r>
        <w:rPr>
          <w:rStyle w:val="7"/>
          <w:rFonts w:hint="eastAsia" w:ascii="仿宋_GB2312" w:eastAsia="仿宋_GB2312"/>
          <w:i w:val="0"/>
          <w:iCs w:val="0"/>
          <w:color w:val="000000"/>
          <w:sz w:val="32"/>
          <w:lang w:eastAsia="zh-CN"/>
        </w:rPr>
        <w:t>》《</w:t>
      </w:r>
      <w:r>
        <w:rPr>
          <w:rStyle w:val="7"/>
          <w:rFonts w:hint="eastAsia" w:ascii="仿宋_GB2312" w:eastAsia="仿宋_GB2312"/>
          <w:i w:val="0"/>
          <w:iCs w:val="0"/>
          <w:color w:val="000000"/>
          <w:sz w:val="32"/>
        </w:rPr>
        <w:t>市级国土空间总体规划制图规范（试行）</w:t>
      </w:r>
      <w:r>
        <w:rPr>
          <w:rStyle w:val="7"/>
          <w:rFonts w:hint="eastAsia" w:ascii="仿宋_GB2312" w:eastAsia="仿宋_GB2312"/>
          <w:i w:val="0"/>
          <w:iCs w:val="0"/>
          <w:color w:val="000000"/>
          <w:sz w:val="32"/>
          <w:lang w:eastAsia="zh-CN"/>
        </w:rPr>
        <w:t>》《</w:t>
      </w:r>
      <w:r>
        <w:rPr>
          <w:rStyle w:val="7"/>
          <w:rFonts w:hint="eastAsia" w:ascii="仿宋_GB2312" w:eastAsia="仿宋_GB2312"/>
          <w:i w:val="0"/>
          <w:color w:val="000000"/>
          <w:sz w:val="32"/>
        </w:rPr>
        <w:t>四川省国土空间生态修复规划（2021-2035）</w:t>
      </w:r>
      <w:r>
        <w:rPr>
          <w:rStyle w:val="7"/>
          <w:rFonts w:hint="eastAsia" w:ascii="仿宋_GB2312" w:eastAsia="仿宋_GB2312"/>
          <w:i w:val="0"/>
          <w:color w:val="000000"/>
          <w:sz w:val="32"/>
          <w:lang w:eastAsia="zh-CN"/>
        </w:rPr>
        <w:t>》《</w:t>
      </w:r>
      <w:r>
        <w:rPr>
          <w:rStyle w:val="7"/>
          <w:rFonts w:hint="eastAsia" w:ascii="仿宋_GB2312" w:eastAsia="仿宋_GB2312"/>
          <w:i w:val="0"/>
          <w:color w:val="000000"/>
          <w:sz w:val="32"/>
        </w:rPr>
        <w:t>乐山市国土空间生态修复规划（2021-2035）</w:t>
      </w:r>
      <w:r>
        <w:rPr>
          <w:rStyle w:val="7"/>
          <w:rFonts w:hint="eastAsia" w:ascii="仿宋_GB2312" w:eastAsia="仿宋_GB2312"/>
          <w:i w:val="0"/>
          <w:color w:val="000000"/>
          <w:sz w:val="32"/>
          <w:lang w:eastAsia="zh-CN"/>
        </w:rPr>
        <w:t>》《</w:t>
      </w:r>
      <w:r>
        <w:rPr>
          <w:rStyle w:val="7"/>
          <w:rFonts w:hint="eastAsia" w:ascii="仿宋_GB2312" w:eastAsia="仿宋_GB2312"/>
          <w:i w:val="0"/>
          <w:iCs w:val="0"/>
          <w:color w:val="000000"/>
          <w:sz w:val="32"/>
        </w:rPr>
        <w:t>峨边彝族自治县国土空间规划（2021－2035年）》</w:t>
      </w:r>
      <w:r>
        <w:rPr>
          <w:rFonts w:hint="eastAsia" w:ascii="Times New Roman" w:hAnsi="Times New Roman" w:eastAsia="仿宋_GB2312" w:cs="Times New Roman"/>
          <w:color w:val="000000"/>
          <w:sz w:val="32"/>
          <w:szCs w:val="32"/>
          <w:lang w:val="zh-CN"/>
        </w:rPr>
        <w:t>等有关文件和上位规划，结合我</w:t>
      </w:r>
      <w:r>
        <w:rPr>
          <w:rFonts w:hint="eastAsia" w:ascii="Times New Roman" w:hAnsi="Times New Roman" w:eastAsia="仿宋_GB2312" w:cs="Times New Roman"/>
          <w:color w:val="000000"/>
          <w:sz w:val="32"/>
          <w:szCs w:val="32"/>
        </w:rPr>
        <w:t>县</w:t>
      </w:r>
      <w:r>
        <w:rPr>
          <w:rFonts w:hint="eastAsia" w:ascii="Times New Roman" w:hAnsi="Times New Roman" w:eastAsia="仿宋_GB2312" w:cs="Times New Roman"/>
          <w:color w:val="000000"/>
          <w:sz w:val="32"/>
          <w:szCs w:val="32"/>
          <w:lang w:val="zh-CN"/>
        </w:rPr>
        <w:t>实际，编制本规划。</w:t>
      </w:r>
    </w:p>
    <w:p w14:paraId="46AFE4B7">
      <w:pPr>
        <w:spacing w:line="560" w:lineRule="exact"/>
        <w:ind w:firstLine="640" w:firstLineChars="200"/>
        <w:rPr>
          <w:rFonts w:ascii="仿宋" w:hAnsi="仿宋" w:eastAsia="仿宋"/>
          <w:sz w:val="32"/>
          <w:szCs w:val="32"/>
        </w:rPr>
      </w:pPr>
      <w:r>
        <w:rPr>
          <w:rFonts w:hint="eastAsia" w:ascii="黑体" w:hAnsi="黑体" w:eastAsia="黑体" w:cs="黑体"/>
          <w:sz w:val="32"/>
          <w:szCs w:val="32"/>
        </w:rPr>
        <w:t>三、编制的必要性</w:t>
      </w:r>
    </w:p>
    <w:p w14:paraId="0538356D">
      <w:pPr>
        <w:pStyle w:val="4"/>
        <w:shd w:val="clear" w:color="auto" w:fill="FFFFFF"/>
        <w:spacing w:before="0" w:beforeAutospacing="0" w:after="0" w:afterAutospacing="0" w:line="600" w:lineRule="exact"/>
        <w:ind w:firstLine="640" w:firstLineChars="200"/>
        <w:jc w:val="both"/>
        <w:rPr>
          <w:rStyle w:val="7"/>
          <w:rFonts w:ascii="仿宋_GB2312" w:eastAsia="仿宋_GB2312"/>
          <w:i w:val="0"/>
          <w:iCs w:val="0"/>
          <w:color w:val="000000"/>
          <w:sz w:val="32"/>
        </w:rPr>
      </w:pPr>
      <w:r>
        <w:rPr>
          <w:rStyle w:val="7"/>
          <w:rFonts w:hint="eastAsia" w:ascii="仿宋_GB2312" w:eastAsia="仿宋_GB2312"/>
          <w:i w:val="0"/>
          <w:iCs w:val="0"/>
          <w:color w:val="000000"/>
          <w:sz w:val="32"/>
        </w:rPr>
        <w:t>峨边彝族自治县作为国家重点生态功能区、长江上游重要生态屏障，保障生态安全十分重要。为加快建立省、市、县衔接的国土空间生态修复规划体系，全面落实省、市国土空间生态修复重大工程，统筹县域内生态修复工程的开展而编制县级规划。</w:t>
      </w:r>
    </w:p>
    <w:p w14:paraId="50544EB9">
      <w:pPr>
        <w:spacing w:line="560" w:lineRule="exact"/>
        <w:ind w:firstLine="640" w:firstLineChars="200"/>
        <w:rPr>
          <w:rFonts w:ascii="仿宋" w:hAnsi="仿宋" w:eastAsia="仿宋"/>
          <w:sz w:val="32"/>
          <w:szCs w:val="32"/>
        </w:rPr>
      </w:pPr>
      <w:r>
        <w:rPr>
          <w:rFonts w:hint="eastAsia" w:ascii="黑体" w:hAnsi="黑体" w:eastAsia="黑体" w:cs="黑体"/>
          <w:sz w:val="32"/>
          <w:szCs w:val="32"/>
        </w:rPr>
        <w:t>四、编制过程</w:t>
      </w:r>
    </w:p>
    <w:p w14:paraId="0F77599E">
      <w:pPr>
        <w:pStyle w:val="4"/>
        <w:shd w:val="clear" w:color="auto" w:fill="FFFFFF"/>
        <w:spacing w:before="0" w:beforeAutospacing="0" w:after="0" w:afterAutospacing="0" w:line="600" w:lineRule="exact"/>
        <w:ind w:firstLine="640" w:firstLineChars="200"/>
        <w:jc w:val="both"/>
        <w:rPr>
          <w:rStyle w:val="7"/>
          <w:rFonts w:ascii="仿宋_GB2312" w:eastAsia="仿宋_GB2312"/>
          <w:i w:val="0"/>
          <w:color w:val="000000"/>
          <w:sz w:val="32"/>
        </w:rPr>
      </w:pPr>
      <w:r>
        <w:rPr>
          <w:rStyle w:val="7"/>
          <w:rFonts w:ascii="仿宋_GB2312" w:eastAsia="仿宋_GB2312"/>
          <w:i w:val="0"/>
          <w:iCs w:val="0"/>
          <w:color w:val="000000"/>
          <w:sz w:val="32"/>
        </w:rPr>
        <w:t>按照</w:t>
      </w:r>
      <w:r>
        <w:rPr>
          <w:rStyle w:val="7"/>
          <w:rFonts w:hint="eastAsia" w:ascii="仿宋_GB2312" w:eastAsia="仿宋_GB2312"/>
          <w:i w:val="0"/>
          <w:iCs w:val="0"/>
          <w:color w:val="000000"/>
          <w:sz w:val="32"/>
        </w:rPr>
        <w:t>《四川省市级国土空间生态修复规划编制指南（试行）》，</w:t>
      </w:r>
      <w:r>
        <w:rPr>
          <w:rStyle w:val="7"/>
          <w:rFonts w:ascii="仿宋_GB2312" w:eastAsia="仿宋_GB2312"/>
          <w:i w:val="0"/>
          <w:color w:val="000000"/>
          <w:sz w:val="32"/>
        </w:rPr>
        <w:t>坚持人与自然和谐共生，坚持尊重自然、顺应自然、保护自然，坚持节约优先，按照保证生态安全、突出生态功能、兼顾生态景观的次序，统筹</w:t>
      </w:r>
      <w:r>
        <w:rPr>
          <w:rStyle w:val="7"/>
          <w:rFonts w:hint="eastAsia" w:ascii="仿宋_GB2312" w:eastAsia="仿宋_GB2312"/>
          <w:i w:val="0"/>
          <w:color w:val="000000"/>
          <w:sz w:val="32"/>
        </w:rPr>
        <w:t>管理</w:t>
      </w:r>
      <w:r>
        <w:rPr>
          <w:rStyle w:val="7"/>
          <w:rFonts w:ascii="仿宋_GB2312" w:eastAsia="仿宋_GB2312"/>
          <w:i w:val="0"/>
          <w:color w:val="000000"/>
          <w:sz w:val="32"/>
        </w:rPr>
        <w:t>自然资源与环境、污染治理与生态保护，</w:t>
      </w:r>
      <w:r>
        <w:rPr>
          <w:rStyle w:val="7"/>
          <w:rFonts w:hint="eastAsia" w:ascii="仿宋_GB2312" w:eastAsia="仿宋_GB2312"/>
          <w:i w:val="0"/>
          <w:color w:val="000000"/>
          <w:sz w:val="32"/>
        </w:rPr>
        <w:t>平衡</w:t>
      </w:r>
      <w:r>
        <w:rPr>
          <w:rStyle w:val="7"/>
          <w:rFonts w:hint="eastAsia" w:ascii="仿宋_GB2312" w:eastAsia="仿宋_GB2312"/>
          <w:i w:val="0"/>
          <w:color w:val="000000"/>
          <w:sz w:val="32"/>
          <w:lang w:eastAsia="zh-CN"/>
        </w:rPr>
        <w:t>生态环境保护</w:t>
      </w:r>
      <w:r>
        <w:rPr>
          <w:rStyle w:val="7"/>
          <w:rFonts w:ascii="仿宋_GB2312" w:eastAsia="仿宋_GB2312"/>
          <w:i w:val="0"/>
          <w:color w:val="000000"/>
          <w:sz w:val="32"/>
        </w:rPr>
        <w:t>与经济发展、资源利用关系。</w:t>
      </w:r>
      <w:r>
        <w:rPr>
          <w:rStyle w:val="7"/>
          <w:rFonts w:hint="eastAsia" w:ascii="仿宋_GB2312" w:eastAsia="仿宋_GB2312"/>
          <w:i w:val="0"/>
          <w:color w:val="000000"/>
          <w:sz w:val="32"/>
          <w:szCs w:val="32"/>
        </w:rPr>
        <w:t>我局</w:t>
      </w:r>
      <w:r>
        <w:rPr>
          <w:rStyle w:val="7"/>
          <w:rFonts w:hint="eastAsia" w:ascii="仿宋_GB2312" w:eastAsia="仿宋_GB2312"/>
          <w:i w:val="0"/>
          <w:color w:val="000000"/>
          <w:sz w:val="32"/>
          <w:szCs w:val="32"/>
          <w:lang w:eastAsia="zh-CN"/>
        </w:rPr>
        <w:t>委托</w:t>
      </w:r>
      <w:r>
        <w:rPr>
          <w:rStyle w:val="7"/>
          <w:rFonts w:hint="eastAsia" w:ascii="仿宋_GB2312" w:eastAsia="仿宋_GB2312"/>
          <w:i w:val="0"/>
          <w:color w:val="000000"/>
          <w:sz w:val="32"/>
          <w:szCs w:val="32"/>
        </w:rPr>
        <w:t>专业机构根据我县实际编制了</w:t>
      </w:r>
      <w:r>
        <w:rPr>
          <w:rStyle w:val="7"/>
          <w:rFonts w:hint="eastAsia" w:ascii="仿宋_GB2312" w:eastAsia="仿宋_GB2312"/>
          <w:i w:val="0"/>
          <w:iCs w:val="0"/>
          <w:color w:val="000000"/>
          <w:sz w:val="32"/>
          <w:szCs w:val="32"/>
        </w:rPr>
        <w:t>《峨边彝族自治县国土空间生态修复规划（2021－2035年）（征求意见稿）》。</w:t>
      </w:r>
    </w:p>
    <w:p w14:paraId="5B7BE2AB">
      <w:pPr>
        <w:spacing w:line="560" w:lineRule="exact"/>
        <w:ind w:firstLine="640" w:firstLineChars="200"/>
        <w:rPr>
          <w:rFonts w:ascii="仿宋" w:hAnsi="仿宋" w:eastAsia="仿宋"/>
          <w:sz w:val="32"/>
          <w:szCs w:val="32"/>
        </w:rPr>
      </w:pPr>
      <w:r>
        <w:rPr>
          <w:rFonts w:hint="eastAsia" w:ascii="黑体" w:hAnsi="黑体" w:eastAsia="黑体" w:cs="黑体"/>
          <w:sz w:val="32"/>
          <w:szCs w:val="32"/>
        </w:rPr>
        <w:t>五、规划内容解读</w:t>
      </w:r>
    </w:p>
    <w:p w14:paraId="067D74DA">
      <w:pPr>
        <w:spacing w:line="600" w:lineRule="exact"/>
        <w:ind w:firstLine="640" w:firstLineChars="200"/>
        <w:rPr>
          <w:rStyle w:val="7"/>
          <w:rFonts w:ascii="仿宋_GB2312" w:hAnsi="宋体" w:eastAsia="仿宋_GB2312" w:cs="宋体"/>
          <w:i w:val="0"/>
          <w:kern w:val="0"/>
          <w:sz w:val="32"/>
          <w:szCs w:val="32"/>
        </w:rPr>
      </w:pPr>
      <w:r>
        <w:rPr>
          <w:rStyle w:val="7"/>
          <w:rFonts w:hint="eastAsia" w:ascii="仿宋_GB2312" w:hAnsi="宋体" w:eastAsia="仿宋_GB2312" w:cs="宋体"/>
          <w:i w:val="0"/>
          <w:kern w:val="0"/>
          <w:sz w:val="32"/>
          <w:szCs w:val="32"/>
        </w:rPr>
        <w:t>本规划主要</w:t>
      </w:r>
      <w:r>
        <w:rPr>
          <w:rStyle w:val="7"/>
          <w:rFonts w:hint="eastAsia" w:ascii="仿宋_GB2312" w:hAnsi="宋体" w:eastAsia="仿宋_GB2312" w:cs="宋体"/>
          <w:i w:val="0"/>
          <w:kern w:val="0"/>
          <w:sz w:val="32"/>
          <w:szCs w:val="32"/>
          <w:lang w:eastAsia="zh-CN"/>
        </w:rPr>
        <w:t>包含</w:t>
      </w:r>
      <w:r>
        <w:rPr>
          <w:rStyle w:val="7"/>
          <w:rFonts w:hint="eastAsia" w:ascii="仿宋_GB2312" w:hAnsi="宋体" w:eastAsia="仿宋_GB2312" w:cs="宋体"/>
          <w:i w:val="0"/>
          <w:kern w:val="0"/>
          <w:sz w:val="32"/>
          <w:szCs w:val="32"/>
        </w:rPr>
        <w:t>十个内容。</w:t>
      </w:r>
      <w:r>
        <w:rPr>
          <w:rStyle w:val="7"/>
          <w:rFonts w:hint="eastAsia" w:ascii="仿宋_GB2312" w:hAnsi="宋体" w:eastAsia="仿宋_GB2312" w:cs="宋体"/>
          <w:i w:val="0"/>
          <w:color w:val="000000"/>
          <w:kern w:val="0"/>
          <w:sz w:val="32"/>
          <w:szCs w:val="32"/>
        </w:rPr>
        <w:t>内容包括：前言，一、现状与形势，二、问题与评价，三、总体要求，四、总体布局，五、主要任务，六、重点工程，七、资金测算，八、价值实现，九、综合效益分析，十、保障措施。</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A1B"/>
    <w:rsid w:val="00007A1B"/>
    <w:rsid w:val="000C52E7"/>
    <w:rsid w:val="00156E65"/>
    <w:rsid w:val="00317B21"/>
    <w:rsid w:val="004B23E8"/>
    <w:rsid w:val="004E0331"/>
    <w:rsid w:val="00550EED"/>
    <w:rsid w:val="007A7782"/>
    <w:rsid w:val="008B35AF"/>
    <w:rsid w:val="009202B2"/>
    <w:rsid w:val="00984605"/>
    <w:rsid w:val="009A29BC"/>
    <w:rsid w:val="00A00950"/>
    <w:rsid w:val="00A10387"/>
    <w:rsid w:val="00A35215"/>
    <w:rsid w:val="00A74C47"/>
    <w:rsid w:val="00B20F6D"/>
    <w:rsid w:val="00DB0FE7"/>
    <w:rsid w:val="00EE51D2"/>
    <w:rsid w:val="09723EBB"/>
    <w:rsid w:val="2B090F4F"/>
    <w:rsid w:val="52FD7C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8"/>
      <w:szCs w:val="22"/>
      <w:lang w:val="en-US" w:eastAsia="zh-CN" w:bidi="ar-SA"/>
    </w:rPr>
  </w:style>
  <w:style w:type="paragraph" w:styleId="2">
    <w:name w:val="heading 1"/>
    <w:basedOn w:val="1"/>
    <w:next w:val="1"/>
    <w:link w:val="8"/>
    <w:qFormat/>
    <w:uiPriority w:val="9"/>
    <w:pPr>
      <w:keepNext/>
      <w:keepLines/>
      <w:spacing w:before="60" w:after="60" w:line="360" w:lineRule="auto"/>
      <w:outlineLvl w:val="0"/>
    </w:pPr>
    <w:rPr>
      <w:b/>
      <w:bCs/>
      <w:kern w:val="44"/>
      <w:sz w:val="32"/>
      <w:szCs w:val="44"/>
    </w:rPr>
  </w:style>
  <w:style w:type="paragraph" w:styleId="3">
    <w:name w:val="heading 2"/>
    <w:basedOn w:val="1"/>
    <w:next w:val="1"/>
    <w:link w:val="9"/>
    <w:unhideWhenUsed/>
    <w:qFormat/>
    <w:uiPriority w:val="9"/>
    <w:pPr>
      <w:keepNext/>
      <w:keepLines/>
      <w:spacing w:before="60" w:after="60" w:line="360" w:lineRule="auto"/>
      <w:outlineLvl w:val="1"/>
    </w:pPr>
    <w:rPr>
      <w:rFonts w:asciiTheme="majorHAnsi" w:hAnsiTheme="majorHAnsi" w:eastAsiaTheme="majorEastAsia" w:cstheme="majorBidi"/>
      <w:b/>
      <w:bCs/>
      <w:sz w:val="32"/>
      <w:szCs w:val="32"/>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4">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Emphasis"/>
    <w:basedOn w:val="6"/>
    <w:qFormat/>
    <w:uiPriority w:val="20"/>
    <w:rPr>
      <w:i/>
      <w:iCs/>
    </w:rPr>
  </w:style>
  <w:style w:type="character" w:customStyle="1" w:styleId="8">
    <w:name w:val="标题 1 Char"/>
    <w:basedOn w:val="6"/>
    <w:link w:val="2"/>
    <w:qFormat/>
    <w:uiPriority w:val="9"/>
    <w:rPr>
      <w:b/>
      <w:bCs/>
      <w:kern w:val="44"/>
      <w:sz w:val="32"/>
      <w:szCs w:val="44"/>
    </w:rPr>
  </w:style>
  <w:style w:type="character" w:customStyle="1" w:styleId="9">
    <w:name w:val="标题 2 Char"/>
    <w:basedOn w:val="6"/>
    <w:link w:val="3"/>
    <w:qFormat/>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c57dfd49-f8d2-401d-a899-9d57009de7b0</errorID>
      <errorWord>分为</errorWord>
      <group>L1_Word</group>
      <groupName>字词问题</groupName>
      <ability>L2_Typo</ability>
      <abilityName>字词错误</abilityName>
      <candidateList>
        <item>包含</item>
      </candidateList>
      <explain/>
      <paraID> 67D74DA</paraID>
      <start>5</start>
      <end>7</end>
      <status>modified</status>
      <modifiedWord>包含</modifiedWord>
      <trackRevisions>false</trackRevisions>
    </reviewItem>
  </reviewItems>
  <config/>
</contractReview>
</file>

<file path=customXml/itemProps1.xml><?xml version="1.0" encoding="utf-8"?>
<ds:datastoreItem xmlns:ds="http://schemas.openxmlformats.org/officeDocument/2006/customXml" ds:itemID="{db9b079e-87bd-4b03-85b5-4bcf65bec4c1}">
  <ds:schemaRefs/>
</ds:datastoreItem>
</file>

<file path=docProps/app.xml><?xml version="1.0" encoding="utf-8"?>
<Properties xmlns="http://schemas.openxmlformats.org/officeDocument/2006/extended-properties" xmlns:vt="http://schemas.openxmlformats.org/officeDocument/2006/docPropsVTypes">
  <Template>Normal.dotm</Template>
  <Pages>2</Pages>
  <Words>849</Words>
  <Characters>887</Characters>
  <Lines>6</Lines>
  <Paragraphs>1</Paragraphs>
  <TotalTime>41</TotalTime>
  <ScaleCrop>false</ScaleCrop>
  <LinksUpToDate>false</LinksUpToDate>
  <CharactersWithSpaces>887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2022-06-07T02:18:00Z</dcterms:created>
  <dc:creator>admin</dc:creator>
  <cp:lastModifiedBy>碧云天</cp:lastModifiedBy>
  <dcterms:modified xsi:type="dcterms:W3CDTF">2026-09-08T06:27:17Z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eyJoZGlkIjoiNzI2ZGI0OGUzMDAzMzk0YmE1OTYyMDVlZGMwMmYyODYiLCJ1c2VySWQiOiIxMTM5NjM2MTk5In0=</vt:lpwstr>
  </property>
  <property fmtid="{D5CDD505-2E9C-101B-9397-08002B2CF9AE}" pid="3" name="KSOProductBuildVer">
    <vt:lpwstr>2052-12.1.0.28505</vt:lpwstr>
  </property>
  <property fmtid="{D5CDD505-2E9C-101B-9397-08002B2CF9AE}" pid="4" name="ICV">
    <vt:lpwstr>5B535248C7D64E688E4EF802D2053C20_12</vt:lpwstr>
  </property>
</Properties>
</file>